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61A03A0" w14:textId="667D55E2" w:rsidR="005D3D8D" w:rsidRPr="0088482A" w:rsidRDefault="005D3D8D" w:rsidP="0088482A">
      <w:pPr>
        <w:widowControl/>
        <w:shd w:val="clear" w:color="auto" w:fill="FFFFFF"/>
        <w:spacing w:line="495" w:lineRule="atLeast"/>
        <w:jc w:val="left"/>
        <w:rPr>
          <w:rFonts w:ascii="宋体" w:hAnsi="宋体" w:cs="宋体"/>
          <w:b/>
          <w:color w:val="000000"/>
          <w:kern w:val="0"/>
          <w:sz w:val="24"/>
          <w:szCs w:val="24"/>
          <w:shd w:val="clear" w:color="auto" w:fill="FFFFFF"/>
        </w:rPr>
      </w:pPr>
    </w:p>
    <w:tbl>
      <w:tblPr>
        <w:tblpPr w:leftFromText="180" w:rightFromText="180" w:vertAnchor="text" w:horzAnchor="page" w:tblpXSpec="center" w:tblpY="105"/>
        <w:tblOverlap w:val="neve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09"/>
        <w:gridCol w:w="5311"/>
        <w:gridCol w:w="1129"/>
      </w:tblGrid>
      <w:tr w:rsidR="005D3D8D" w:rsidRPr="00783686" w14:paraId="576E7B18" w14:textId="77777777" w:rsidTr="0088482A">
        <w:trPr>
          <w:trHeight w:val="624"/>
          <w:jc w:val="center"/>
        </w:trPr>
        <w:tc>
          <w:tcPr>
            <w:tcW w:w="5000" w:type="pct"/>
            <w:gridSpan w:val="4"/>
            <w:shd w:val="clear" w:color="auto" w:fill="auto"/>
            <w:vAlign w:val="center"/>
          </w:tcPr>
          <w:p w14:paraId="1F09D649" w14:textId="181158AE" w:rsidR="005D3D8D" w:rsidRPr="00783686" w:rsidRDefault="00717C15" w:rsidP="00783686">
            <w:pPr>
              <w:adjustRightInd w:val="0"/>
              <w:snapToGrid w:val="0"/>
              <w:jc w:val="center"/>
              <w:rPr>
                <w:rFonts w:ascii="仿宋" w:eastAsia="仿宋" w:hAnsi="仿宋" w:cs="宋体"/>
                <w:b/>
                <w:bCs/>
                <w:color w:val="000000"/>
                <w:sz w:val="22"/>
                <w:szCs w:val="22"/>
              </w:rPr>
            </w:pPr>
            <w:r w:rsidRPr="00B2657A">
              <w:rPr>
                <w:rFonts w:ascii="仿宋" w:eastAsia="仿宋" w:hAnsi="仿宋" w:cs="宋体" w:hint="eastAsia"/>
                <w:b/>
                <w:bCs/>
                <w:color w:val="000000"/>
                <w:sz w:val="40"/>
                <w:szCs w:val="40"/>
              </w:rPr>
              <w:t>直线加速器</w:t>
            </w:r>
          </w:p>
        </w:tc>
      </w:tr>
      <w:tr w:rsidR="005D3D8D" w:rsidRPr="00783686" w14:paraId="76A77FBC" w14:textId="77777777" w:rsidTr="00672FB8">
        <w:trPr>
          <w:trHeight w:val="675"/>
          <w:jc w:val="center"/>
        </w:trPr>
        <w:tc>
          <w:tcPr>
            <w:tcW w:w="682" w:type="pct"/>
            <w:shd w:val="clear" w:color="auto" w:fill="auto"/>
            <w:vAlign w:val="center"/>
          </w:tcPr>
          <w:p w14:paraId="447539FC" w14:textId="77777777" w:rsidR="005D3D8D" w:rsidRPr="00783686" w:rsidRDefault="005D3D8D" w:rsidP="00783686">
            <w:pPr>
              <w:adjustRightInd w:val="0"/>
              <w:snapToGrid w:val="0"/>
              <w:jc w:val="center"/>
              <w:rPr>
                <w:rFonts w:ascii="仿宋" w:eastAsia="仿宋" w:hAnsi="仿宋" w:cs="宋体"/>
                <w:color w:val="000000"/>
                <w:sz w:val="22"/>
                <w:szCs w:val="22"/>
              </w:rPr>
            </w:pPr>
            <w:r w:rsidRPr="00783686">
              <w:rPr>
                <w:rFonts w:ascii="仿宋" w:eastAsia="仿宋" w:hAnsi="仿宋" w:cs="宋体" w:hint="eastAsia"/>
                <w:b/>
                <w:bCs/>
                <w:color w:val="000000"/>
                <w:sz w:val="22"/>
                <w:szCs w:val="22"/>
              </w:rPr>
              <w:t>设备名称</w:t>
            </w:r>
          </w:p>
        </w:tc>
        <w:tc>
          <w:tcPr>
            <w:tcW w:w="428" w:type="pct"/>
            <w:shd w:val="clear" w:color="auto" w:fill="auto"/>
            <w:vAlign w:val="center"/>
          </w:tcPr>
          <w:p w14:paraId="603E5276" w14:textId="77777777" w:rsidR="005D3D8D" w:rsidRPr="00783686" w:rsidRDefault="005D3D8D" w:rsidP="00783686">
            <w:pPr>
              <w:adjustRightInd w:val="0"/>
              <w:snapToGrid w:val="0"/>
              <w:jc w:val="center"/>
              <w:rPr>
                <w:rFonts w:ascii="仿宋" w:eastAsia="仿宋" w:hAnsi="仿宋" w:cs="宋体"/>
                <w:color w:val="000000"/>
                <w:sz w:val="22"/>
                <w:szCs w:val="22"/>
              </w:rPr>
            </w:pPr>
            <w:r w:rsidRPr="00783686">
              <w:rPr>
                <w:rFonts w:ascii="仿宋" w:eastAsia="仿宋" w:hAnsi="仿宋" w:cs="宋体" w:hint="eastAsia"/>
                <w:b/>
                <w:bCs/>
                <w:color w:val="000000"/>
                <w:sz w:val="22"/>
                <w:szCs w:val="22"/>
              </w:rPr>
              <w:t>数量</w:t>
            </w:r>
          </w:p>
        </w:tc>
        <w:tc>
          <w:tcPr>
            <w:tcW w:w="3208" w:type="pct"/>
            <w:shd w:val="clear" w:color="auto" w:fill="auto"/>
            <w:vAlign w:val="center"/>
          </w:tcPr>
          <w:p w14:paraId="51EE5182" w14:textId="77777777" w:rsidR="005D3D8D" w:rsidRPr="00783686" w:rsidRDefault="005D3D8D" w:rsidP="00783686">
            <w:pPr>
              <w:adjustRightInd w:val="0"/>
              <w:snapToGrid w:val="0"/>
              <w:jc w:val="center"/>
              <w:rPr>
                <w:rFonts w:ascii="仿宋" w:eastAsia="仿宋" w:hAnsi="仿宋" w:cs="宋体"/>
                <w:color w:val="000000"/>
                <w:sz w:val="22"/>
                <w:szCs w:val="22"/>
              </w:rPr>
            </w:pPr>
            <w:r w:rsidRPr="00783686">
              <w:rPr>
                <w:rFonts w:ascii="仿宋" w:eastAsia="仿宋" w:hAnsi="仿宋" w:cs="宋体" w:hint="eastAsia"/>
                <w:b/>
                <w:bCs/>
                <w:color w:val="000000"/>
                <w:sz w:val="22"/>
                <w:szCs w:val="22"/>
              </w:rPr>
              <w:t>技术参数</w:t>
            </w:r>
          </w:p>
        </w:tc>
        <w:tc>
          <w:tcPr>
            <w:tcW w:w="682" w:type="pct"/>
            <w:shd w:val="clear" w:color="auto" w:fill="auto"/>
            <w:vAlign w:val="center"/>
          </w:tcPr>
          <w:p w14:paraId="3EB9BD7F" w14:textId="77777777" w:rsidR="005D3D8D" w:rsidRPr="00783686" w:rsidRDefault="005D3D8D" w:rsidP="00783686">
            <w:pPr>
              <w:adjustRightInd w:val="0"/>
              <w:snapToGrid w:val="0"/>
              <w:jc w:val="center"/>
              <w:rPr>
                <w:rFonts w:ascii="仿宋" w:eastAsia="仿宋" w:hAnsi="仿宋" w:cs="宋体"/>
                <w:color w:val="000000"/>
                <w:sz w:val="22"/>
                <w:szCs w:val="22"/>
              </w:rPr>
            </w:pPr>
            <w:r w:rsidRPr="00783686">
              <w:rPr>
                <w:rFonts w:ascii="仿宋" w:eastAsia="仿宋" w:hAnsi="仿宋" w:cs="宋体" w:hint="eastAsia"/>
                <w:b/>
                <w:bCs/>
                <w:color w:val="000000"/>
                <w:sz w:val="22"/>
                <w:szCs w:val="22"/>
              </w:rPr>
              <w:t>备注</w:t>
            </w:r>
          </w:p>
        </w:tc>
      </w:tr>
      <w:tr w:rsidR="005D3D8D" w:rsidRPr="00783686" w14:paraId="442CFC4D" w14:textId="77777777" w:rsidTr="00672FB8">
        <w:trPr>
          <w:trHeight w:val="599"/>
          <w:jc w:val="center"/>
        </w:trPr>
        <w:tc>
          <w:tcPr>
            <w:tcW w:w="682" w:type="pct"/>
            <w:shd w:val="clear" w:color="auto" w:fill="auto"/>
            <w:vAlign w:val="center"/>
          </w:tcPr>
          <w:p w14:paraId="12DC3DE5" w14:textId="4FC2E2D2" w:rsidR="005D3D8D" w:rsidRPr="00783686" w:rsidRDefault="00717C15" w:rsidP="0009051A">
            <w:pPr>
              <w:adjustRightInd w:val="0"/>
              <w:snapToGrid w:val="0"/>
              <w:jc w:val="center"/>
              <w:rPr>
                <w:rFonts w:ascii="仿宋" w:eastAsia="仿宋" w:hAnsi="仿宋" w:cs="宋体"/>
                <w:color w:val="000000"/>
                <w:sz w:val="22"/>
                <w:szCs w:val="22"/>
              </w:rPr>
            </w:pPr>
            <w:r w:rsidRPr="00717C15">
              <w:rPr>
                <w:rFonts w:ascii="仿宋" w:eastAsia="仿宋" w:hAnsi="仿宋" w:cs="宋体" w:hint="eastAsia"/>
                <w:color w:val="000000"/>
                <w:sz w:val="22"/>
                <w:szCs w:val="22"/>
              </w:rPr>
              <w:t>直线加速器</w:t>
            </w:r>
          </w:p>
        </w:tc>
        <w:tc>
          <w:tcPr>
            <w:tcW w:w="428" w:type="pct"/>
            <w:shd w:val="clear" w:color="auto" w:fill="auto"/>
            <w:vAlign w:val="center"/>
          </w:tcPr>
          <w:p w14:paraId="263F3191" w14:textId="33C4A891" w:rsidR="005D3D8D" w:rsidRPr="00783686" w:rsidRDefault="006B2AF3" w:rsidP="00783686">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1</w:t>
            </w:r>
            <w:r w:rsidR="00554350">
              <w:rPr>
                <w:rFonts w:ascii="仿宋" w:eastAsia="仿宋" w:hAnsi="仿宋" w:cs="宋体" w:hint="eastAsia"/>
                <w:color w:val="000000"/>
                <w:sz w:val="22"/>
                <w:szCs w:val="22"/>
              </w:rPr>
              <w:t>套</w:t>
            </w:r>
          </w:p>
        </w:tc>
        <w:tc>
          <w:tcPr>
            <w:tcW w:w="3208" w:type="pct"/>
            <w:shd w:val="clear" w:color="auto" w:fill="auto"/>
            <w:vAlign w:val="center"/>
          </w:tcPr>
          <w:p w14:paraId="40EDD07C" w14:textId="56D1AB0A" w:rsidR="00717C15" w:rsidRPr="00717C15" w:rsidRDefault="00717C15" w:rsidP="00717C15">
            <w:pPr>
              <w:adjustRightInd w:val="0"/>
              <w:snapToGrid w:val="0"/>
              <w:rPr>
                <w:rFonts w:ascii="仿宋" w:eastAsia="仿宋" w:hAnsi="仿宋" w:cs="宋体"/>
                <w:b/>
                <w:bCs/>
                <w:color w:val="000000"/>
                <w:sz w:val="22"/>
                <w:szCs w:val="22"/>
              </w:rPr>
            </w:pPr>
            <w:r w:rsidRPr="00717C15">
              <w:rPr>
                <w:rFonts w:ascii="仿宋" w:eastAsia="仿宋" w:hAnsi="仿宋" w:cs="宋体" w:hint="eastAsia"/>
                <w:b/>
                <w:bCs/>
                <w:color w:val="000000"/>
                <w:sz w:val="22"/>
                <w:szCs w:val="22"/>
              </w:rPr>
              <w:t>1、加速器核心结构：具备</w:t>
            </w:r>
          </w:p>
          <w:p w14:paraId="7E64010E" w14:textId="0537A741"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1.1</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加速管类型</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驻波</w:t>
            </w:r>
          </w:p>
          <w:p w14:paraId="5D897862" w14:textId="1C919E50"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1.2</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电子枪类型</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栅控三级电子枪。</w:t>
            </w:r>
          </w:p>
          <w:p w14:paraId="7DDC4301" w14:textId="4A26448A"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1.3</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微波功率装置</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磁控管</w:t>
            </w:r>
          </w:p>
          <w:p w14:paraId="060383CA" w14:textId="6EC462D9"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1.4</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微波输出峰值功率</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输出功率≥3MW</w:t>
            </w:r>
          </w:p>
          <w:p w14:paraId="4FE38AC3" w14:textId="223CAD11"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1.5</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加速器工作模式</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应具有临床日检模式、治疗模式、验证模式、服务模式</w:t>
            </w:r>
          </w:p>
          <w:p w14:paraId="674F4563" w14:textId="748043AA"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1.6</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室内大屏幕数据显示器</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配置两个显示器：治疗时机架两边都能显示所有治疗参数（所有机械位置数据、射线设置参数等），在维修时可实时显示所有机械和电气数据。</w:t>
            </w:r>
          </w:p>
          <w:p w14:paraId="6725CC0B" w14:textId="5233E2CF"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1.7</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带液晶触摸显示屏遥控器</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能同时控制所有机械运动。具有速度可调功能，带液晶触摸显示屏，可调整机器参数，加载卸载患者治疗射野，具备激光扫描患者条形码功能。</w:t>
            </w:r>
          </w:p>
          <w:p w14:paraId="30119D1C" w14:textId="34973F62" w:rsidR="00717C15" w:rsidRPr="00717C15" w:rsidRDefault="00717C15" w:rsidP="00717C15">
            <w:pPr>
              <w:adjustRightInd w:val="0"/>
              <w:snapToGrid w:val="0"/>
              <w:rPr>
                <w:rFonts w:ascii="仿宋" w:eastAsia="仿宋" w:hAnsi="仿宋" w:cs="宋体"/>
                <w:b/>
                <w:bCs/>
                <w:color w:val="000000"/>
                <w:sz w:val="22"/>
                <w:szCs w:val="22"/>
              </w:rPr>
            </w:pPr>
            <w:r w:rsidRPr="00717C15">
              <w:rPr>
                <w:rFonts w:ascii="仿宋" w:eastAsia="仿宋" w:hAnsi="仿宋" w:cs="宋体" w:hint="eastAsia"/>
                <w:b/>
                <w:bCs/>
                <w:color w:val="000000"/>
                <w:sz w:val="22"/>
                <w:szCs w:val="22"/>
              </w:rPr>
              <w:t>2</w:t>
            </w:r>
            <w:r>
              <w:rPr>
                <w:rFonts w:ascii="仿宋" w:eastAsia="仿宋" w:hAnsi="仿宋" w:cs="宋体" w:hint="eastAsia"/>
                <w:b/>
                <w:bCs/>
                <w:color w:val="000000"/>
                <w:sz w:val="22"/>
                <w:szCs w:val="22"/>
              </w:rPr>
              <w:t>、</w:t>
            </w:r>
            <w:r w:rsidRPr="00717C15">
              <w:rPr>
                <w:rFonts w:ascii="仿宋" w:eastAsia="仿宋" w:hAnsi="仿宋" w:cs="宋体" w:hint="eastAsia"/>
                <w:b/>
                <w:bCs/>
                <w:color w:val="000000"/>
                <w:sz w:val="22"/>
                <w:szCs w:val="22"/>
              </w:rPr>
              <w:t>X线射线束特性：具备</w:t>
            </w:r>
          </w:p>
          <w:p w14:paraId="2EC51038" w14:textId="7E631636"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2.1</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光子能量数</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具备双光子能量，分别用于治疗和成像</w:t>
            </w:r>
          </w:p>
          <w:p w14:paraId="590BEE0A" w14:textId="61CB19B4"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2.2</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X线能量</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具备6MV光子治疗能量</w:t>
            </w:r>
          </w:p>
          <w:p w14:paraId="39B7CA3A" w14:textId="47401DC3"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2.3</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X线能量</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具备1.5MV成像能量</w:t>
            </w:r>
          </w:p>
          <w:p w14:paraId="5AD5EFAE" w14:textId="5384A15C"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2.4</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6MV常规X线的最大剂量率(等中心)</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 600MU/min</w:t>
            </w:r>
          </w:p>
          <w:p w14:paraId="5C58D388" w14:textId="23769627"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2.5</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均整X线剂量率</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剂量率可调范围≥ 7档，并列出能量挡位</w:t>
            </w:r>
          </w:p>
          <w:p w14:paraId="56B7E2C5" w14:textId="64B0DF40"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2.6</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6MV的X线最大剂量建成深度</w:t>
            </w:r>
            <w:r>
              <w:rPr>
                <w:rFonts w:ascii="仿宋" w:eastAsia="仿宋" w:hAnsi="仿宋" w:cs="宋体" w:hint="eastAsia"/>
                <w:color w:val="000000"/>
                <w:sz w:val="22"/>
                <w:szCs w:val="22"/>
              </w:rPr>
              <w:t>：</w:t>
            </w:r>
            <w:proofErr w:type="spellStart"/>
            <w:r w:rsidRPr="00717C15">
              <w:rPr>
                <w:rFonts w:ascii="仿宋" w:eastAsia="仿宋" w:hAnsi="仿宋" w:cs="宋体" w:hint="eastAsia"/>
                <w:color w:val="000000"/>
                <w:sz w:val="22"/>
                <w:szCs w:val="22"/>
              </w:rPr>
              <w:t>Dmax</w:t>
            </w:r>
            <w:proofErr w:type="spellEnd"/>
            <w:r w:rsidRPr="00717C15">
              <w:rPr>
                <w:rFonts w:ascii="仿宋" w:eastAsia="仿宋" w:hAnsi="仿宋" w:cs="宋体" w:hint="eastAsia"/>
                <w:color w:val="000000"/>
                <w:sz w:val="22"/>
                <w:szCs w:val="22"/>
              </w:rPr>
              <w:t xml:space="preserve"> 1.6±0.15cm (FF, 10x10cm)</w:t>
            </w:r>
          </w:p>
          <w:p w14:paraId="67837BA7" w14:textId="048B2082"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2.7</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均整剂量模式FF</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具备FF均整剂量</w:t>
            </w:r>
          </w:p>
          <w:p w14:paraId="3A2B9893" w14:textId="4E4847F4"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2.8</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射野尺寸范围(TSD=100cm)</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 xml:space="preserve">最小 0.5cmX0.5cm </w:t>
            </w:r>
          </w:p>
          <w:p w14:paraId="35891040" w14:textId="77777777"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最大 40cmX40cm</w:t>
            </w:r>
          </w:p>
          <w:p w14:paraId="664140B6" w14:textId="1FFEEA14"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2.9</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剂量重复性</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＜0.5%</w:t>
            </w:r>
          </w:p>
          <w:p w14:paraId="705C81AC" w14:textId="2FF0C380"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2.10</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剂量线性度</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±1%</w:t>
            </w:r>
          </w:p>
          <w:p w14:paraId="27E7917B" w14:textId="188DD70A"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2.11</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所有能量的X线对称性</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101.5%</w:t>
            </w:r>
          </w:p>
          <w:p w14:paraId="79C4E808" w14:textId="7A139103"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2.12</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X线能量平坦度</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106%（≤30cmX30cm）</w:t>
            </w:r>
          </w:p>
          <w:p w14:paraId="12067EA2" w14:textId="004A9622" w:rsidR="00717C15" w:rsidRPr="00717C15" w:rsidRDefault="00717C15" w:rsidP="00717C15">
            <w:pPr>
              <w:adjustRightInd w:val="0"/>
              <w:snapToGrid w:val="0"/>
              <w:rPr>
                <w:rFonts w:ascii="仿宋" w:eastAsia="仿宋" w:hAnsi="仿宋" w:cs="宋体"/>
                <w:b/>
                <w:bCs/>
                <w:color w:val="000000"/>
                <w:sz w:val="22"/>
                <w:szCs w:val="22"/>
              </w:rPr>
            </w:pPr>
            <w:r w:rsidRPr="00717C15">
              <w:rPr>
                <w:rFonts w:ascii="仿宋" w:eastAsia="仿宋" w:hAnsi="仿宋" w:cs="宋体" w:hint="eastAsia"/>
                <w:b/>
                <w:bCs/>
                <w:color w:val="000000"/>
                <w:sz w:val="22"/>
                <w:szCs w:val="22"/>
              </w:rPr>
              <w:t>3</w:t>
            </w:r>
            <w:r>
              <w:rPr>
                <w:rFonts w:ascii="仿宋" w:eastAsia="仿宋" w:hAnsi="仿宋" w:cs="宋体" w:hint="eastAsia"/>
                <w:b/>
                <w:bCs/>
                <w:color w:val="000000"/>
                <w:sz w:val="22"/>
                <w:szCs w:val="22"/>
              </w:rPr>
              <w:t>、</w:t>
            </w:r>
            <w:r w:rsidRPr="00717C15">
              <w:rPr>
                <w:rFonts w:ascii="仿宋" w:eastAsia="仿宋" w:hAnsi="仿宋" w:cs="宋体" w:hint="eastAsia"/>
                <w:b/>
                <w:bCs/>
                <w:color w:val="000000"/>
                <w:sz w:val="22"/>
                <w:szCs w:val="22"/>
              </w:rPr>
              <w:t>剂量监测系统：具备</w:t>
            </w:r>
          </w:p>
          <w:p w14:paraId="1E34CCEB" w14:textId="0EBEC6EC"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3.1</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电离室结构：双通道封闭式电离室</w:t>
            </w:r>
          </w:p>
          <w:p w14:paraId="6AA61275" w14:textId="4622141B"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3.2</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电离室自动校正</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具备温湿度度气压自动校正功能</w:t>
            </w:r>
          </w:p>
          <w:p w14:paraId="001F1076" w14:textId="4EB06829"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3.3</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设备安全连锁系统</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具有安全联锁自动装置</w:t>
            </w:r>
          </w:p>
          <w:p w14:paraId="42C73F4E" w14:textId="724C2CC4" w:rsidR="00717C15" w:rsidRPr="00717C15" w:rsidRDefault="00717C15" w:rsidP="00717C15">
            <w:pPr>
              <w:adjustRightInd w:val="0"/>
              <w:snapToGrid w:val="0"/>
              <w:rPr>
                <w:rFonts w:ascii="仿宋" w:eastAsia="仿宋" w:hAnsi="仿宋" w:cs="宋体"/>
                <w:b/>
                <w:bCs/>
                <w:color w:val="000000"/>
                <w:sz w:val="22"/>
                <w:szCs w:val="22"/>
              </w:rPr>
            </w:pPr>
            <w:r w:rsidRPr="00717C15">
              <w:rPr>
                <w:rFonts w:ascii="仿宋" w:eastAsia="仿宋" w:hAnsi="仿宋" w:cs="宋体" w:hint="eastAsia"/>
                <w:b/>
                <w:bCs/>
                <w:color w:val="000000"/>
                <w:sz w:val="22"/>
                <w:szCs w:val="22"/>
              </w:rPr>
              <w:t>4、机械运动系统：具备</w:t>
            </w:r>
          </w:p>
          <w:p w14:paraId="70D47544" w14:textId="40338BEB"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▲4.1</w:t>
            </w:r>
            <w:r>
              <w:rPr>
                <w:rFonts w:ascii="仿宋" w:eastAsia="仿宋" w:hAnsi="仿宋" w:cs="宋体" w:hint="eastAsia"/>
                <w:color w:val="000000"/>
                <w:sz w:val="22"/>
                <w:szCs w:val="22"/>
              </w:rPr>
              <w:t xml:space="preserve"> </w:t>
            </w:r>
            <w:r>
              <w:rPr>
                <w:rFonts w:ascii="仿宋" w:eastAsia="仿宋" w:hAnsi="仿宋" w:cs="宋体"/>
                <w:color w:val="000000"/>
                <w:sz w:val="22"/>
                <w:szCs w:val="22"/>
              </w:rPr>
              <w:t xml:space="preserve"> </w:t>
            </w:r>
            <w:r w:rsidRPr="00717C15">
              <w:rPr>
                <w:rFonts w:ascii="仿宋" w:eastAsia="仿宋" w:hAnsi="仿宋" w:cs="宋体" w:hint="eastAsia"/>
                <w:color w:val="000000"/>
                <w:sz w:val="22"/>
                <w:szCs w:val="22"/>
              </w:rPr>
              <w:t>机架旋转角度</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机架可连续旋转≥540度；机头可连续过底（连续经过120度~240度）</w:t>
            </w:r>
          </w:p>
          <w:p w14:paraId="21A3A971" w14:textId="4032514B"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4.2</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机架结构</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机架结构为中心孔洞开放式，可容纳</w:t>
            </w:r>
            <w:r w:rsidRPr="00717C15">
              <w:rPr>
                <w:rFonts w:ascii="仿宋" w:eastAsia="仿宋" w:hAnsi="仿宋" w:cs="宋体" w:hint="eastAsia"/>
                <w:color w:val="000000"/>
                <w:sz w:val="22"/>
                <w:szCs w:val="22"/>
              </w:rPr>
              <w:lastRenderedPageBreak/>
              <w:t>病人进出孔洞以便进行IGRT图像采集</w:t>
            </w:r>
          </w:p>
          <w:p w14:paraId="1EA811B8" w14:textId="17398779"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4.3</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SAD距离</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100cm</w:t>
            </w:r>
          </w:p>
          <w:p w14:paraId="30BC8621" w14:textId="2E7B0760"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▲4.4</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机械等中心精度</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≤0.5mm</w:t>
            </w:r>
          </w:p>
          <w:p w14:paraId="4B726200" w14:textId="09DB331D"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4.5</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等中心高度</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≤130cm</w:t>
            </w:r>
          </w:p>
          <w:p w14:paraId="7E2674CF" w14:textId="1846FA90"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4.6</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机架、准直器和治疗床等中心精度</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≤0.75mm</w:t>
            </w:r>
          </w:p>
          <w:p w14:paraId="245C2F19" w14:textId="0D7D1DA1"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4.7</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治疗空间</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等中心到治疗头的净空间距离≥47cm</w:t>
            </w:r>
          </w:p>
          <w:p w14:paraId="7F879C55" w14:textId="09FBE537"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4.8</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机架旋转精度</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≤0.1°</w:t>
            </w:r>
          </w:p>
          <w:p w14:paraId="1085694F" w14:textId="34DF50A1"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4.9</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准直器系统（钨门）</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上下两对，并可独立移动</w:t>
            </w:r>
          </w:p>
          <w:p w14:paraId="6925BC0F" w14:textId="03DC6348"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4.10</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准直器到位精度</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≤1mm</w:t>
            </w:r>
          </w:p>
          <w:p w14:paraId="67AC8CC6" w14:textId="085F47E8"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4.11</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准直器最大旋转范围</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≥+/-180°</w:t>
            </w:r>
          </w:p>
          <w:p w14:paraId="61A17566" w14:textId="6CD580EB"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4.12</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准直器旋转精度</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≤0.3°</w:t>
            </w:r>
          </w:p>
          <w:p w14:paraId="0A21B25C" w14:textId="3548E74A"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4.13</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准直器旋转重复性</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≤0.3°</w:t>
            </w:r>
          </w:p>
          <w:p w14:paraId="49C420E7" w14:textId="02A7B55B"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4.14</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准直器最大旋转速度</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≥18°/s</w:t>
            </w:r>
          </w:p>
          <w:p w14:paraId="042F2194" w14:textId="4F150550"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4.15</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准直器最大移动速度</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≥2.5cm/s</w:t>
            </w:r>
          </w:p>
          <w:p w14:paraId="1F27CE36" w14:textId="7A47D94B"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4.16</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机架防碰撞模式</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红外激光传感器实时检测，自动触发提醒和停止运动、束流。</w:t>
            </w:r>
          </w:p>
          <w:p w14:paraId="551E9DDF" w14:textId="001A1D38"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4.17</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全局建模，智能防碰撞</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根据加速器、治疗床、患者、EPID的模型数据，对治疗计划的执行过程预测碰撞风险，提前对用户发出警告。</w:t>
            </w:r>
          </w:p>
          <w:p w14:paraId="129B4CF4" w14:textId="119110D2"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4.18</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全局建模，智能防碰撞</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在治疗实施的过程中，实际运动可能导致机械碰撞时，会提前停止运动和束流，保护患者安全。</w:t>
            </w:r>
          </w:p>
          <w:p w14:paraId="6AE3F76B" w14:textId="77C7A6B0" w:rsidR="00717C15" w:rsidRPr="00717C15" w:rsidRDefault="00717C15" w:rsidP="00717C15">
            <w:pPr>
              <w:adjustRightInd w:val="0"/>
              <w:snapToGrid w:val="0"/>
              <w:rPr>
                <w:rFonts w:ascii="仿宋" w:eastAsia="仿宋" w:hAnsi="仿宋" w:cs="宋体"/>
                <w:b/>
                <w:bCs/>
                <w:color w:val="000000"/>
                <w:sz w:val="22"/>
                <w:szCs w:val="22"/>
              </w:rPr>
            </w:pPr>
            <w:r w:rsidRPr="00717C15">
              <w:rPr>
                <w:rFonts w:ascii="仿宋" w:eastAsia="仿宋" w:hAnsi="仿宋" w:cs="宋体" w:hint="eastAsia"/>
                <w:b/>
                <w:bCs/>
                <w:color w:val="000000"/>
                <w:sz w:val="22"/>
                <w:szCs w:val="22"/>
              </w:rPr>
              <w:t>5</w:t>
            </w:r>
            <w:r>
              <w:rPr>
                <w:rFonts w:ascii="仿宋" w:eastAsia="仿宋" w:hAnsi="仿宋" w:cs="宋体" w:hint="eastAsia"/>
                <w:b/>
                <w:bCs/>
                <w:color w:val="000000"/>
                <w:sz w:val="22"/>
                <w:szCs w:val="22"/>
              </w:rPr>
              <w:t>、</w:t>
            </w:r>
            <w:r w:rsidRPr="00717C15">
              <w:rPr>
                <w:rFonts w:ascii="仿宋" w:eastAsia="仿宋" w:hAnsi="仿宋" w:cs="宋体" w:hint="eastAsia"/>
                <w:b/>
                <w:bCs/>
                <w:color w:val="000000"/>
                <w:sz w:val="22"/>
                <w:szCs w:val="22"/>
              </w:rPr>
              <w:t>治疗床：具备</w:t>
            </w:r>
          </w:p>
          <w:p w14:paraId="4697A85A" w14:textId="7F99FFE8"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5.1</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四维运动治疗床</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全碳纤维床面板，并可在控制室遥控</w:t>
            </w:r>
          </w:p>
          <w:p w14:paraId="43224E80" w14:textId="35506B46"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5.2</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治疗床运动轴</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四维运动（X，Y，Z轴和等中心旋转）</w:t>
            </w:r>
          </w:p>
          <w:p w14:paraId="162A5B1F" w14:textId="78E3EF24"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5.3</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手动控制</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具备</w:t>
            </w:r>
          </w:p>
          <w:p w14:paraId="71F666D6" w14:textId="738BE368"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▲5.4</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负载能力</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≥250公斤</w:t>
            </w:r>
          </w:p>
          <w:p w14:paraId="14D410E3" w14:textId="5CE1327A"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5.5</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垂直移动范围</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移动范围 ≥90cm</w:t>
            </w:r>
          </w:p>
          <w:p w14:paraId="269892BB" w14:textId="537ACB3E"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▲5.6</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前后移动范围</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≥310cm</w:t>
            </w:r>
          </w:p>
          <w:p w14:paraId="4641E79A" w14:textId="113F8EBE"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5.7</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左右移动范围</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±25cm</w:t>
            </w:r>
          </w:p>
          <w:p w14:paraId="695EC65A" w14:textId="7F846CB8"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5.8</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具备非共面治疗能力，治疗床的等中心旋转范围</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±95°</w:t>
            </w:r>
          </w:p>
          <w:p w14:paraId="73EC4881" w14:textId="74449D43"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5.9</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治疗床的等中心旋转精度</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≤0.1°</w:t>
            </w:r>
          </w:p>
          <w:p w14:paraId="4AA66696" w14:textId="6E8E9DAA"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5.10</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治疗床运动分辨率</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0.1mm</w:t>
            </w:r>
          </w:p>
          <w:p w14:paraId="6CBA6DB8" w14:textId="269CA48F" w:rsidR="00717C15" w:rsidRPr="00717C15" w:rsidRDefault="00717C15" w:rsidP="00717C15">
            <w:pPr>
              <w:adjustRightInd w:val="0"/>
              <w:snapToGrid w:val="0"/>
              <w:rPr>
                <w:rFonts w:ascii="仿宋" w:eastAsia="仿宋" w:hAnsi="仿宋" w:cs="宋体"/>
                <w:b/>
                <w:bCs/>
                <w:color w:val="000000"/>
                <w:sz w:val="22"/>
                <w:szCs w:val="22"/>
              </w:rPr>
            </w:pPr>
            <w:r w:rsidRPr="00717C15">
              <w:rPr>
                <w:rFonts w:ascii="仿宋" w:eastAsia="仿宋" w:hAnsi="仿宋" w:cs="宋体" w:hint="eastAsia"/>
                <w:b/>
                <w:bCs/>
                <w:color w:val="000000"/>
                <w:sz w:val="22"/>
                <w:szCs w:val="22"/>
              </w:rPr>
              <w:t>6、多叶准直器系统：具备</w:t>
            </w:r>
          </w:p>
          <w:p w14:paraId="471014E5" w14:textId="6CCB5D95"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▲6.1</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叶片数量</w:t>
            </w:r>
          </w:p>
          <w:p w14:paraId="4EFE6224" w14:textId="17726CFE"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(射野≥40×40cm)</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≥60对, 或≥120叶(射野≥40×40cm)</w:t>
            </w:r>
          </w:p>
          <w:p w14:paraId="1007EDD3" w14:textId="7FA8B1AE"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6.2</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最小叶片厚度与数量</w:t>
            </w:r>
            <w:r>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叶片厚度 ：5mm (中间40 对), 10mm ( 两侧20对)</w:t>
            </w:r>
          </w:p>
          <w:p w14:paraId="1B3B7CF7" w14:textId="468D6D3A"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6.3</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叶片过中心线最大距离</w:t>
            </w:r>
            <w:r w:rsidR="00AB3EAD">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≥20cm</w:t>
            </w:r>
          </w:p>
          <w:p w14:paraId="5435C3E1" w14:textId="4489E442"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6.4</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叶片等中心处到位精度</w:t>
            </w:r>
            <w:r w:rsidR="00AB3EAD">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≤1mm</w:t>
            </w:r>
          </w:p>
          <w:p w14:paraId="2DA878C3" w14:textId="0C6DEC98"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6.5</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叶片等中心处移动重复精度</w:t>
            </w:r>
            <w:r w:rsidR="00AB3EAD">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≤0.5mm</w:t>
            </w:r>
          </w:p>
          <w:p w14:paraId="332DAB81" w14:textId="36BCF2D7"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6.6</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叶片等中心处最小半影</w:t>
            </w:r>
            <w:r w:rsidR="00AB3EAD">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≤7mm</w:t>
            </w:r>
          </w:p>
          <w:p w14:paraId="7A194575" w14:textId="1D25BEF2" w:rsidR="00717C15" w:rsidRPr="00717C15" w:rsidRDefault="00AB3EAD"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w:t>
            </w:r>
            <w:r w:rsidR="00717C15" w:rsidRPr="00717C15">
              <w:rPr>
                <w:rFonts w:ascii="仿宋" w:eastAsia="仿宋" w:hAnsi="仿宋" w:cs="宋体" w:hint="eastAsia"/>
                <w:color w:val="000000"/>
                <w:sz w:val="22"/>
                <w:szCs w:val="22"/>
              </w:rPr>
              <w:t>6.7</w:t>
            </w:r>
            <w:r w:rsidR="00717C15">
              <w:rPr>
                <w:rFonts w:ascii="仿宋" w:eastAsia="仿宋" w:hAnsi="仿宋" w:cs="宋体" w:hint="eastAsia"/>
                <w:color w:val="000000"/>
                <w:sz w:val="22"/>
                <w:szCs w:val="22"/>
              </w:rPr>
              <w:t xml:space="preserve">  </w:t>
            </w:r>
            <w:r w:rsidR="00717C15" w:rsidRPr="00717C15">
              <w:rPr>
                <w:rFonts w:ascii="仿宋" w:eastAsia="仿宋" w:hAnsi="仿宋" w:cs="宋体" w:hint="eastAsia"/>
                <w:color w:val="000000"/>
                <w:sz w:val="22"/>
                <w:szCs w:val="22"/>
              </w:rPr>
              <w:t>等中心平面叶片运行最大速度</w:t>
            </w:r>
            <w:r>
              <w:rPr>
                <w:rFonts w:ascii="仿宋" w:eastAsia="仿宋" w:hAnsi="仿宋" w:cs="宋体" w:hint="eastAsia"/>
                <w:color w:val="000000"/>
                <w:sz w:val="22"/>
                <w:szCs w:val="22"/>
              </w:rPr>
              <w:t>：</w:t>
            </w:r>
            <w:r w:rsidR="00717C15" w:rsidRPr="00717C15">
              <w:rPr>
                <w:rFonts w:ascii="仿宋" w:eastAsia="仿宋" w:hAnsi="仿宋" w:cs="宋体" w:hint="eastAsia"/>
                <w:color w:val="000000"/>
                <w:sz w:val="22"/>
                <w:szCs w:val="22"/>
              </w:rPr>
              <w:t>≥5.5cm/s</w:t>
            </w:r>
          </w:p>
          <w:p w14:paraId="368A924A" w14:textId="41B2D2AA" w:rsidR="00717C15" w:rsidRPr="00717C15" w:rsidRDefault="00AB3EAD"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w:t>
            </w:r>
            <w:r w:rsidR="00717C15" w:rsidRPr="00717C15">
              <w:rPr>
                <w:rFonts w:ascii="仿宋" w:eastAsia="仿宋" w:hAnsi="仿宋" w:cs="宋体" w:hint="eastAsia"/>
                <w:color w:val="000000"/>
                <w:sz w:val="22"/>
                <w:szCs w:val="22"/>
              </w:rPr>
              <w:t>6.8</w:t>
            </w:r>
            <w:r w:rsidR="00717C15">
              <w:rPr>
                <w:rFonts w:ascii="仿宋" w:eastAsia="仿宋" w:hAnsi="仿宋" w:cs="宋体" w:hint="eastAsia"/>
                <w:color w:val="000000"/>
                <w:sz w:val="22"/>
                <w:szCs w:val="22"/>
              </w:rPr>
              <w:t xml:space="preserve">  </w:t>
            </w:r>
            <w:r w:rsidR="00717C15" w:rsidRPr="00717C15">
              <w:rPr>
                <w:rFonts w:ascii="仿宋" w:eastAsia="仿宋" w:hAnsi="仿宋" w:cs="宋体" w:hint="eastAsia"/>
                <w:color w:val="000000"/>
                <w:sz w:val="22"/>
                <w:szCs w:val="22"/>
              </w:rPr>
              <w:t>最大IMRT射野</w:t>
            </w:r>
            <w:r>
              <w:rPr>
                <w:rFonts w:ascii="仿宋" w:eastAsia="仿宋" w:hAnsi="仿宋" w:cs="宋体" w:hint="eastAsia"/>
                <w:color w:val="000000"/>
                <w:sz w:val="22"/>
                <w:szCs w:val="22"/>
              </w:rPr>
              <w:t>：</w:t>
            </w:r>
            <w:r w:rsidR="00717C15" w:rsidRPr="00717C15">
              <w:rPr>
                <w:rFonts w:ascii="仿宋" w:eastAsia="仿宋" w:hAnsi="仿宋" w:cs="宋体" w:hint="eastAsia"/>
                <w:color w:val="000000"/>
                <w:sz w:val="22"/>
                <w:szCs w:val="22"/>
              </w:rPr>
              <w:t>≥40cm×40cm</w:t>
            </w:r>
          </w:p>
          <w:p w14:paraId="7D1AF33A" w14:textId="6C436869"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6.9</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钨门射野追随功能</w:t>
            </w:r>
            <w:r w:rsidR="00AB3EAD">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钨门在治疗中自动追随射野，降低野外漏射剂量</w:t>
            </w:r>
          </w:p>
          <w:p w14:paraId="0DF1E9D1" w14:textId="1124EA54"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6.10</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MLC+钨门漏射率</w:t>
            </w:r>
            <w:r w:rsidR="00AB3EAD">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≤0.02%</w:t>
            </w:r>
          </w:p>
          <w:p w14:paraId="14A3A037" w14:textId="4AD1F673" w:rsidR="00717C15" w:rsidRPr="00AB3EAD" w:rsidRDefault="00717C15" w:rsidP="00717C15">
            <w:pPr>
              <w:adjustRightInd w:val="0"/>
              <w:snapToGrid w:val="0"/>
              <w:rPr>
                <w:rFonts w:ascii="仿宋" w:eastAsia="仿宋" w:hAnsi="仿宋" w:cs="宋体"/>
                <w:b/>
                <w:bCs/>
                <w:color w:val="000000"/>
                <w:sz w:val="22"/>
                <w:szCs w:val="22"/>
              </w:rPr>
            </w:pPr>
            <w:r w:rsidRPr="00AB3EAD">
              <w:rPr>
                <w:rFonts w:ascii="仿宋" w:eastAsia="仿宋" w:hAnsi="仿宋" w:cs="宋体" w:hint="eastAsia"/>
                <w:b/>
                <w:bCs/>
                <w:color w:val="000000"/>
                <w:sz w:val="22"/>
                <w:szCs w:val="22"/>
              </w:rPr>
              <w:t>7</w:t>
            </w:r>
            <w:r w:rsidR="00AB3EAD" w:rsidRPr="00AB3EAD">
              <w:rPr>
                <w:rFonts w:ascii="仿宋" w:eastAsia="仿宋" w:hAnsi="仿宋" w:cs="宋体" w:hint="eastAsia"/>
                <w:b/>
                <w:bCs/>
                <w:color w:val="000000"/>
                <w:sz w:val="22"/>
                <w:szCs w:val="22"/>
              </w:rPr>
              <w:t>、</w:t>
            </w:r>
            <w:r w:rsidRPr="00AB3EAD">
              <w:rPr>
                <w:rFonts w:ascii="仿宋" w:eastAsia="仿宋" w:hAnsi="仿宋" w:cs="宋体" w:hint="eastAsia"/>
                <w:b/>
                <w:bCs/>
                <w:color w:val="000000"/>
                <w:sz w:val="22"/>
                <w:szCs w:val="22"/>
              </w:rPr>
              <w:t>MV图像引导系统</w:t>
            </w:r>
            <w:r w:rsidR="00AB3EAD" w:rsidRPr="00AB3EAD">
              <w:rPr>
                <w:rFonts w:ascii="仿宋" w:eastAsia="仿宋" w:hAnsi="仿宋" w:cs="宋体" w:hint="eastAsia"/>
                <w:b/>
                <w:bCs/>
                <w:color w:val="000000"/>
                <w:sz w:val="22"/>
                <w:szCs w:val="22"/>
              </w:rPr>
              <w:t>：</w:t>
            </w:r>
            <w:r w:rsidRPr="00AB3EAD">
              <w:rPr>
                <w:rFonts w:ascii="仿宋" w:eastAsia="仿宋" w:hAnsi="仿宋" w:cs="宋体" w:hint="eastAsia"/>
                <w:b/>
                <w:bCs/>
                <w:color w:val="000000"/>
                <w:sz w:val="22"/>
                <w:szCs w:val="22"/>
              </w:rPr>
              <w:t>提供</w:t>
            </w:r>
          </w:p>
          <w:p w14:paraId="644614AD" w14:textId="27CD88D1"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7.1</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硬件系统要求</w:t>
            </w:r>
            <w:r w:rsidR="00AB3EAD">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提供</w:t>
            </w:r>
          </w:p>
          <w:p w14:paraId="6F94219D" w14:textId="7D098743"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7.1.1</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成像方式</w:t>
            </w:r>
            <w:r w:rsidR="00AB3EAD">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采用“非晶态硅”的平板型检测器</w:t>
            </w:r>
          </w:p>
          <w:p w14:paraId="20DA6C0A" w14:textId="635E2551"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7.1.2</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整体探测器</w:t>
            </w:r>
            <w:r w:rsidR="00AB3EAD">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动态整体板，非拼接平板</w:t>
            </w:r>
          </w:p>
          <w:p w14:paraId="766F739A" w14:textId="4A79326D"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7.1.3</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成像能量</w:t>
            </w:r>
            <w:r w:rsidR="00AB3EAD">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＜6MV治疗能量成像</w:t>
            </w:r>
          </w:p>
          <w:p w14:paraId="2CB2CF16" w14:textId="0B08EC42"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7.1.4</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运动方式</w:t>
            </w:r>
            <w:r w:rsidR="00AB3EAD">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由马达驱动，可在X,Y,Z三轴方向运动</w:t>
            </w:r>
          </w:p>
          <w:p w14:paraId="62BF4772" w14:textId="77777777"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垂直方向运动范围：≥60cm</w:t>
            </w:r>
          </w:p>
          <w:p w14:paraId="5F24D30E" w14:textId="77777777"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平行移动范围：≥24cm</w:t>
            </w:r>
          </w:p>
          <w:p w14:paraId="22C1967B" w14:textId="77777777"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侧向移动范围：≥20cm</w:t>
            </w:r>
          </w:p>
          <w:p w14:paraId="77B6B0B7" w14:textId="16634773"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7.1.5</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操作方式</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可在控制室操作，将平板伸出至成像位置并收回至安全位置</w:t>
            </w:r>
          </w:p>
          <w:p w14:paraId="36A659FC" w14:textId="40D949C0"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7.1.6</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有效图像感应面积</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≥41×41cm</w:t>
            </w:r>
          </w:p>
          <w:p w14:paraId="26D6FBFB" w14:textId="701FABC5"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7.1.7</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空间分辨率</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≥1024×1024像素</w:t>
            </w:r>
          </w:p>
          <w:p w14:paraId="208D8116" w14:textId="480F6FF8"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7.1.8</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像素灰度分辨率</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≥16bit/pixel</w:t>
            </w:r>
          </w:p>
          <w:p w14:paraId="6F9DE59B" w14:textId="33157E0A"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7.1.9</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EPID图像采集最高速度</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≥30帧/秒</w:t>
            </w:r>
          </w:p>
          <w:p w14:paraId="177E697E" w14:textId="0C239A20"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7.2</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EPID软件系统</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提供</w:t>
            </w:r>
          </w:p>
          <w:p w14:paraId="67A1B5C0" w14:textId="3F47EB7D"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7.2.1</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EPID软件系统要求</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可与同品牌专用网络系统实现联网，并集成和共享数据，获取参考图像和存储</w:t>
            </w:r>
          </w:p>
          <w:p w14:paraId="41C682AE" w14:textId="19733887"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7.2.2</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EPID软件系统要求</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可在实时影像系统的用户界面上同时察看实时成像和对比参考图像（模拟定位图像，或DRR图像），以及其他图像；即使在采集图像时，也能显示参考图像</w:t>
            </w:r>
          </w:p>
          <w:p w14:paraId="779037AE" w14:textId="4366DC68" w:rsidR="00717C15" w:rsidRPr="00AB3EAD" w:rsidRDefault="00717C15" w:rsidP="00717C15">
            <w:pPr>
              <w:adjustRightInd w:val="0"/>
              <w:snapToGrid w:val="0"/>
              <w:rPr>
                <w:rFonts w:ascii="仿宋" w:eastAsia="仿宋" w:hAnsi="仿宋" w:cs="宋体"/>
                <w:b/>
                <w:bCs/>
                <w:color w:val="000000"/>
                <w:sz w:val="22"/>
                <w:szCs w:val="22"/>
              </w:rPr>
            </w:pPr>
            <w:r w:rsidRPr="00AB3EAD">
              <w:rPr>
                <w:rFonts w:ascii="仿宋" w:eastAsia="仿宋" w:hAnsi="仿宋" w:cs="宋体" w:hint="eastAsia"/>
                <w:b/>
                <w:bCs/>
                <w:color w:val="000000"/>
                <w:sz w:val="22"/>
                <w:szCs w:val="22"/>
              </w:rPr>
              <w:t>8</w:t>
            </w:r>
            <w:r w:rsidR="00AB3EAD" w:rsidRPr="00AB3EAD">
              <w:rPr>
                <w:rFonts w:ascii="仿宋" w:eastAsia="仿宋" w:hAnsi="仿宋" w:cs="宋体" w:hint="eastAsia"/>
                <w:b/>
                <w:bCs/>
                <w:color w:val="000000"/>
                <w:sz w:val="22"/>
                <w:szCs w:val="22"/>
              </w:rPr>
              <w:t>、</w:t>
            </w:r>
            <w:r w:rsidRPr="00AB3EAD">
              <w:rPr>
                <w:rFonts w:ascii="仿宋" w:eastAsia="仿宋" w:hAnsi="仿宋" w:cs="宋体" w:hint="eastAsia"/>
                <w:b/>
                <w:bCs/>
                <w:color w:val="000000"/>
                <w:sz w:val="22"/>
                <w:szCs w:val="22"/>
              </w:rPr>
              <w:t>CBCT图像引导功能</w:t>
            </w:r>
            <w:r w:rsidR="00AB3EAD" w:rsidRPr="00AB3EAD">
              <w:rPr>
                <w:rFonts w:ascii="仿宋" w:eastAsia="仿宋" w:hAnsi="仿宋" w:cs="宋体" w:hint="eastAsia"/>
                <w:b/>
                <w:bCs/>
                <w:color w:val="000000"/>
                <w:sz w:val="22"/>
                <w:szCs w:val="22"/>
              </w:rPr>
              <w:t>：</w:t>
            </w:r>
            <w:r w:rsidRPr="00AB3EAD">
              <w:rPr>
                <w:rFonts w:ascii="仿宋" w:eastAsia="仿宋" w:hAnsi="仿宋" w:cs="宋体" w:hint="eastAsia"/>
                <w:b/>
                <w:bCs/>
                <w:color w:val="000000"/>
                <w:sz w:val="22"/>
                <w:szCs w:val="22"/>
              </w:rPr>
              <w:t>提供</w:t>
            </w:r>
          </w:p>
          <w:p w14:paraId="72B512AE" w14:textId="257F7C34"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8.1</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CBCT图像最大FOV</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50cm</w:t>
            </w:r>
          </w:p>
          <w:p w14:paraId="279AA2CF" w14:textId="129F8A66"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8.2</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CBCT最小成像扫描角度范围</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200°</w:t>
            </w:r>
          </w:p>
          <w:p w14:paraId="7264B3F1" w14:textId="792F80B5"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8.3</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基于CBCT的IGRT系统精度</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≤1mm</w:t>
            </w:r>
          </w:p>
          <w:p w14:paraId="1C580F1A" w14:textId="214A9872"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8.4</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治疗床自动规避功能</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系统可以在偏心野扫描CBCT时，自动判断碰撞风险，将治疗床向中心移动避免碰撞并自动计算偏移量，扫描完成后治疗床自动回到原始位置</w:t>
            </w:r>
          </w:p>
          <w:p w14:paraId="7948174F" w14:textId="43CE828F" w:rsidR="00717C15" w:rsidRPr="00AB3EAD" w:rsidRDefault="00717C15" w:rsidP="00717C15">
            <w:pPr>
              <w:adjustRightInd w:val="0"/>
              <w:snapToGrid w:val="0"/>
              <w:rPr>
                <w:rFonts w:ascii="仿宋" w:eastAsia="仿宋" w:hAnsi="仿宋" w:cs="宋体"/>
                <w:b/>
                <w:bCs/>
                <w:color w:val="000000"/>
                <w:sz w:val="22"/>
                <w:szCs w:val="22"/>
              </w:rPr>
            </w:pPr>
            <w:r w:rsidRPr="00AB3EAD">
              <w:rPr>
                <w:rFonts w:ascii="仿宋" w:eastAsia="仿宋" w:hAnsi="仿宋" w:cs="宋体" w:hint="eastAsia"/>
                <w:b/>
                <w:bCs/>
                <w:color w:val="000000"/>
                <w:sz w:val="22"/>
                <w:szCs w:val="22"/>
              </w:rPr>
              <w:t>9</w:t>
            </w:r>
            <w:r w:rsidR="00AB3EAD" w:rsidRPr="00AB3EAD">
              <w:rPr>
                <w:rFonts w:ascii="仿宋" w:eastAsia="仿宋" w:hAnsi="仿宋" w:cs="宋体" w:hint="eastAsia"/>
                <w:b/>
                <w:bCs/>
                <w:color w:val="000000"/>
                <w:sz w:val="22"/>
                <w:szCs w:val="22"/>
              </w:rPr>
              <w:t>、</w:t>
            </w:r>
            <w:r w:rsidRPr="00AB3EAD">
              <w:rPr>
                <w:rFonts w:ascii="仿宋" w:eastAsia="仿宋" w:hAnsi="仿宋" w:cs="宋体" w:hint="eastAsia"/>
                <w:b/>
                <w:bCs/>
                <w:color w:val="000000"/>
                <w:sz w:val="22"/>
                <w:szCs w:val="22"/>
              </w:rPr>
              <w:t>EPID设备质控功能</w:t>
            </w:r>
            <w:r w:rsidR="00AB3EAD" w:rsidRPr="00AB3EAD">
              <w:rPr>
                <w:rFonts w:ascii="仿宋" w:eastAsia="仿宋" w:hAnsi="仿宋" w:cs="宋体" w:hint="eastAsia"/>
                <w:b/>
                <w:bCs/>
                <w:color w:val="000000"/>
                <w:sz w:val="22"/>
                <w:szCs w:val="22"/>
              </w:rPr>
              <w:t>：</w:t>
            </w:r>
            <w:r w:rsidRPr="00AB3EAD">
              <w:rPr>
                <w:rFonts w:ascii="仿宋" w:eastAsia="仿宋" w:hAnsi="仿宋" w:cs="宋体" w:hint="eastAsia"/>
                <w:b/>
                <w:bCs/>
                <w:color w:val="000000"/>
                <w:sz w:val="22"/>
                <w:szCs w:val="22"/>
              </w:rPr>
              <w:t>自动执行</w:t>
            </w:r>
          </w:p>
          <w:p w14:paraId="5DB31ABF" w14:textId="4F947AD6"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9.1</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EPID质控</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MLC到位精度检测</w:t>
            </w:r>
          </w:p>
          <w:p w14:paraId="3B1604B4" w14:textId="48399974"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9.2</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EPID质控</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束流输出稳定性和平坦度检测</w:t>
            </w:r>
          </w:p>
          <w:p w14:paraId="56BF35C5" w14:textId="53940510"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9.3</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EPID质控</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束流中心偏移量检测</w:t>
            </w:r>
          </w:p>
          <w:p w14:paraId="007EB23E" w14:textId="55C75EC5"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9.4</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EPID质控</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机架机械性能验证</w:t>
            </w:r>
          </w:p>
          <w:p w14:paraId="1788A8AD" w14:textId="6FC335DD"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9.5</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EPID质控</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治疗床精度验证</w:t>
            </w:r>
          </w:p>
          <w:p w14:paraId="70BBB882" w14:textId="5AA12FBB" w:rsidR="00717C15" w:rsidRPr="00AB3EAD" w:rsidRDefault="00717C15" w:rsidP="00717C15">
            <w:pPr>
              <w:adjustRightInd w:val="0"/>
              <w:snapToGrid w:val="0"/>
              <w:rPr>
                <w:rFonts w:ascii="仿宋" w:eastAsia="仿宋" w:hAnsi="仿宋" w:cs="宋体"/>
                <w:b/>
                <w:bCs/>
                <w:color w:val="000000"/>
                <w:sz w:val="22"/>
                <w:szCs w:val="22"/>
              </w:rPr>
            </w:pPr>
            <w:r w:rsidRPr="00AB3EAD">
              <w:rPr>
                <w:rFonts w:ascii="仿宋" w:eastAsia="仿宋" w:hAnsi="仿宋" w:cs="宋体" w:hint="eastAsia"/>
                <w:b/>
                <w:bCs/>
                <w:color w:val="000000"/>
                <w:sz w:val="22"/>
                <w:szCs w:val="22"/>
              </w:rPr>
              <w:t>10</w:t>
            </w:r>
            <w:r w:rsidR="00AB3EAD" w:rsidRPr="00AB3EAD">
              <w:rPr>
                <w:rFonts w:ascii="仿宋" w:eastAsia="仿宋" w:hAnsi="仿宋" w:cs="宋体" w:hint="eastAsia"/>
                <w:b/>
                <w:bCs/>
                <w:color w:val="000000"/>
                <w:sz w:val="22"/>
                <w:szCs w:val="22"/>
              </w:rPr>
              <w:t>、</w:t>
            </w:r>
            <w:r w:rsidRPr="00AB3EAD">
              <w:rPr>
                <w:rFonts w:ascii="仿宋" w:eastAsia="仿宋" w:hAnsi="仿宋" w:cs="宋体" w:hint="eastAsia"/>
                <w:b/>
                <w:bCs/>
                <w:color w:val="000000"/>
                <w:sz w:val="22"/>
                <w:szCs w:val="22"/>
              </w:rPr>
              <w:t>KV级图像引导系统</w:t>
            </w:r>
            <w:r w:rsidR="00AB3EAD" w:rsidRPr="00AB3EAD">
              <w:rPr>
                <w:rFonts w:ascii="仿宋" w:eastAsia="仿宋" w:hAnsi="仿宋" w:cs="宋体" w:hint="eastAsia"/>
                <w:b/>
                <w:bCs/>
                <w:color w:val="000000"/>
                <w:sz w:val="22"/>
                <w:szCs w:val="22"/>
              </w:rPr>
              <w:t>：</w:t>
            </w:r>
            <w:r w:rsidRPr="00AB3EAD">
              <w:rPr>
                <w:rFonts w:ascii="仿宋" w:eastAsia="仿宋" w:hAnsi="仿宋" w:cs="宋体" w:hint="eastAsia"/>
                <w:b/>
                <w:bCs/>
                <w:color w:val="000000"/>
                <w:sz w:val="22"/>
                <w:szCs w:val="22"/>
              </w:rPr>
              <w:t>具备</w:t>
            </w:r>
          </w:p>
          <w:p w14:paraId="6CA23964" w14:textId="5697D681" w:rsidR="00717C15" w:rsidRPr="00717C15" w:rsidRDefault="00AB3EAD"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w:t>
            </w:r>
            <w:r w:rsidR="00717C15" w:rsidRPr="00717C15">
              <w:rPr>
                <w:rFonts w:ascii="仿宋" w:eastAsia="仿宋" w:hAnsi="仿宋" w:cs="宋体" w:hint="eastAsia"/>
                <w:color w:val="000000"/>
                <w:sz w:val="22"/>
                <w:szCs w:val="22"/>
              </w:rPr>
              <w:t>10.1</w:t>
            </w:r>
            <w:r w:rsidR="00717C15">
              <w:rPr>
                <w:rFonts w:ascii="仿宋" w:eastAsia="仿宋" w:hAnsi="仿宋" w:cs="宋体" w:hint="eastAsia"/>
                <w:color w:val="000000"/>
                <w:sz w:val="22"/>
                <w:szCs w:val="22"/>
              </w:rPr>
              <w:t xml:space="preserve"> </w:t>
            </w:r>
            <w:r w:rsidR="00717C15" w:rsidRPr="00717C15">
              <w:rPr>
                <w:rFonts w:ascii="仿宋" w:eastAsia="仿宋" w:hAnsi="仿宋" w:cs="宋体" w:hint="eastAsia"/>
                <w:color w:val="000000"/>
                <w:sz w:val="22"/>
                <w:szCs w:val="22"/>
              </w:rPr>
              <w:t>硬件系统要求</w:t>
            </w:r>
            <w:r w:rsidRPr="00717C15">
              <w:rPr>
                <w:rFonts w:ascii="仿宋" w:eastAsia="仿宋" w:hAnsi="仿宋" w:cs="宋体" w:hint="eastAsia"/>
                <w:color w:val="000000"/>
                <w:sz w:val="22"/>
                <w:szCs w:val="22"/>
              </w:rPr>
              <w:t>：</w:t>
            </w:r>
            <w:r w:rsidR="00717C15" w:rsidRPr="00717C15">
              <w:rPr>
                <w:rFonts w:ascii="仿宋" w:eastAsia="仿宋" w:hAnsi="仿宋" w:cs="宋体" w:hint="eastAsia"/>
                <w:color w:val="000000"/>
                <w:sz w:val="22"/>
                <w:szCs w:val="22"/>
              </w:rPr>
              <w:t>提供≥24排16层诊断级螺旋CT影像功能</w:t>
            </w:r>
          </w:p>
          <w:p w14:paraId="2680919D" w14:textId="00AFFB3A"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10.1.1</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操作方式</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IGRT所有的操作均可在控制室进行</w:t>
            </w:r>
          </w:p>
          <w:p w14:paraId="2D5EF73F" w14:textId="57C4AFDB"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10.1.2</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空间分辨率</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≥18 LP/CM@0MTF</w:t>
            </w:r>
          </w:p>
          <w:p w14:paraId="2F40031B" w14:textId="70A76CE1"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10.1.3</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密度分辨率</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≤2mm @0.3%@40mGy</w:t>
            </w:r>
          </w:p>
          <w:p w14:paraId="45C3E6C5" w14:textId="0D01B09C"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10.1.4</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球管阳极实际热容量（不含等效概念）</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≥5MHU</w:t>
            </w:r>
          </w:p>
          <w:p w14:paraId="0778E3BE" w14:textId="0A961CEA"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10.1.5</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最快扫描时间360°</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≤0.6s/每圈</w:t>
            </w:r>
          </w:p>
          <w:p w14:paraId="43C5B123" w14:textId="17450BCD"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10.1.6</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扫描视野 （FOV）</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≥50cm</w:t>
            </w:r>
          </w:p>
          <w:p w14:paraId="12295FA3" w14:textId="620ABCF8"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10.1.7</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扩展FOV</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≥70cm</w:t>
            </w:r>
          </w:p>
          <w:p w14:paraId="5846B479" w14:textId="6B2F2BD0" w:rsidR="00717C15" w:rsidRPr="00717C15" w:rsidRDefault="00AB3EAD"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w:t>
            </w:r>
            <w:r w:rsidR="00717C15" w:rsidRPr="00717C15">
              <w:rPr>
                <w:rFonts w:ascii="仿宋" w:eastAsia="仿宋" w:hAnsi="仿宋" w:cs="宋体" w:hint="eastAsia"/>
                <w:color w:val="000000"/>
                <w:sz w:val="22"/>
                <w:szCs w:val="22"/>
              </w:rPr>
              <w:t>10.1.8</w:t>
            </w:r>
            <w:r w:rsidR="00717C15">
              <w:rPr>
                <w:rFonts w:ascii="仿宋" w:eastAsia="仿宋" w:hAnsi="仿宋" w:cs="宋体" w:hint="eastAsia"/>
                <w:color w:val="000000"/>
                <w:sz w:val="22"/>
                <w:szCs w:val="22"/>
              </w:rPr>
              <w:t xml:space="preserve"> </w:t>
            </w:r>
            <w:r w:rsidR="00717C15" w:rsidRPr="00717C15">
              <w:rPr>
                <w:rFonts w:ascii="仿宋" w:eastAsia="仿宋" w:hAnsi="仿宋" w:cs="宋体" w:hint="eastAsia"/>
                <w:color w:val="000000"/>
                <w:sz w:val="22"/>
                <w:szCs w:val="22"/>
              </w:rPr>
              <w:t>最长扫描距离</w:t>
            </w:r>
            <w:r w:rsidRPr="00717C15">
              <w:rPr>
                <w:rFonts w:ascii="仿宋" w:eastAsia="仿宋" w:hAnsi="仿宋" w:cs="宋体" w:hint="eastAsia"/>
                <w:color w:val="000000"/>
                <w:sz w:val="22"/>
                <w:szCs w:val="22"/>
              </w:rPr>
              <w:t>：</w:t>
            </w:r>
            <w:r w:rsidR="00717C15" w:rsidRPr="00717C15">
              <w:rPr>
                <w:rFonts w:ascii="仿宋" w:eastAsia="仿宋" w:hAnsi="仿宋" w:cs="宋体" w:hint="eastAsia"/>
                <w:color w:val="000000"/>
                <w:sz w:val="22"/>
                <w:szCs w:val="22"/>
              </w:rPr>
              <w:t>≥900mm</w:t>
            </w:r>
          </w:p>
          <w:p w14:paraId="2B867201" w14:textId="133842D3"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10.1.9</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迭代降噪算法</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请列明使用何种算法</w:t>
            </w:r>
          </w:p>
          <w:p w14:paraId="5FD0675A" w14:textId="7DFA843D"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10.2</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KV级图像系统软件</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具备拍片模式，自动、半自动图像匹配病人摆位复核功能</w:t>
            </w:r>
          </w:p>
          <w:p w14:paraId="5919E37A" w14:textId="18DE0D43"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10.2.1</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图像匹配复核工具</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包括叠加图像、窗口分割、运动窗口、彩色叠加</w:t>
            </w:r>
          </w:p>
          <w:p w14:paraId="51389BDB" w14:textId="125BF3B7"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10.2.2</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具有定位图象和实际摆位图象的比对功能</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通过同品牌网络系统进行实际的校准和更正治疗床位置的功能</w:t>
            </w:r>
          </w:p>
          <w:p w14:paraId="03C006EA" w14:textId="2FA42D53"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10.2.3</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IGRT 精度</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≤1mm</w:t>
            </w:r>
          </w:p>
          <w:p w14:paraId="78D5F720" w14:textId="61959BC2"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10.3</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低剂量肺扫描功能</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具备</w:t>
            </w:r>
          </w:p>
          <w:p w14:paraId="437688B3" w14:textId="6BA2C8AE"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10.4</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肺结节分析</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具备</w:t>
            </w:r>
          </w:p>
          <w:p w14:paraId="35672175" w14:textId="2914173F" w:rsidR="00717C15" w:rsidRPr="00AB3EAD" w:rsidRDefault="00717C15" w:rsidP="00717C15">
            <w:pPr>
              <w:adjustRightInd w:val="0"/>
              <w:snapToGrid w:val="0"/>
              <w:rPr>
                <w:rFonts w:ascii="仿宋" w:eastAsia="仿宋" w:hAnsi="仿宋" w:cs="宋体"/>
                <w:b/>
                <w:bCs/>
                <w:color w:val="000000"/>
                <w:sz w:val="22"/>
                <w:szCs w:val="22"/>
              </w:rPr>
            </w:pPr>
            <w:r w:rsidRPr="00AB3EAD">
              <w:rPr>
                <w:rFonts w:ascii="仿宋" w:eastAsia="仿宋" w:hAnsi="仿宋" w:cs="宋体" w:hint="eastAsia"/>
                <w:b/>
                <w:bCs/>
                <w:color w:val="000000"/>
                <w:sz w:val="22"/>
                <w:szCs w:val="22"/>
              </w:rPr>
              <w:t>11</w:t>
            </w:r>
            <w:r w:rsidR="00AB3EAD" w:rsidRPr="00AB3EAD">
              <w:rPr>
                <w:rFonts w:ascii="仿宋" w:eastAsia="仿宋" w:hAnsi="仿宋" w:cs="宋体" w:hint="eastAsia"/>
                <w:b/>
                <w:bCs/>
                <w:color w:val="000000"/>
                <w:sz w:val="22"/>
                <w:szCs w:val="22"/>
              </w:rPr>
              <w:t>、</w:t>
            </w:r>
            <w:r w:rsidRPr="00AB3EAD">
              <w:rPr>
                <w:rFonts w:ascii="仿宋" w:eastAsia="仿宋" w:hAnsi="仿宋" w:cs="宋体" w:hint="eastAsia"/>
                <w:b/>
                <w:bCs/>
                <w:color w:val="000000"/>
                <w:sz w:val="22"/>
                <w:szCs w:val="22"/>
              </w:rPr>
              <w:t>治疗模式</w:t>
            </w:r>
            <w:r w:rsidR="00AB3EAD" w:rsidRPr="00717C15">
              <w:rPr>
                <w:rFonts w:ascii="仿宋" w:eastAsia="仿宋" w:hAnsi="仿宋" w:cs="宋体" w:hint="eastAsia"/>
                <w:color w:val="000000"/>
                <w:sz w:val="22"/>
                <w:szCs w:val="22"/>
              </w:rPr>
              <w:t>：</w:t>
            </w:r>
            <w:r w:rsidRPr="00AB3EAD">
              <w:rPr>
                <w:rFonts w:ascii="仿宋" w:eastAsia="仿宋" w:hAnsi="仿宋" w:cs="宋体" w:hint="eastAsia"/>
                <w:b/>
                <w:bCs/>
                <w:color w:val="000000"/>
                <w:sz w:val="22"/>
                <w:szCs w:val="22"/>
              </w:rPr>
              <w:t>具备</w:t>
            </w:r>
          </w:p>
          <w:p w14:paraId="240352D0" w14:textId="5198141B"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11.1</w:t>
            </w:r>
            <w:r>
              <w:rPr>
                <w:rFonts w:ascii="仿宋" w:eastAsia="仿宋" w:hAnsi="仿宋" w:cs="宋体" w:hint="eastAsia"/>
                <w:color w:val="000000"/>
                <w:sz w:val="22"/>
                <w:szCs w:val="22"/>
              </w:rPr>
              <w:t xml:space="preserve"> </w:t>
            </w:r>
            <w:proofErr w:type="spellStart"/>
            <w:r w:rsidRPr="00717C15">
              <w:rPr>
                <w:rFonts w:ascii="仿宋" w:eastAsia="仿宋" w:hAnsi="仿宋" w:cs="宋体" w:hint="eastAsia"/>
                <w:color w:val="000000"/>
                <w:sz w:val="22"/>
                <w:szCs w:val="22"/>
              </w:rPr>
              <w:t>dIMRT</w:t>
            </w:r>
            <w:proofErr w:type="spellEnd"/>
            <w:r w:rsidRPr="00717C15">
              <w:rPr>
                <w:rFonts w:ascii="仿宋" w:eastAsia="仿宋" w:hAnsi="仿宋" w:cs="宋体" w:hint="eastAsia"/>
                <w:color w:val="000000"/>
                <w:sz w:val="22"/>
                <w:szCs w:val="22"/>
              </w:rPr>
              <w:t>动态调强放疗</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具备</w:t>
            </w:r>
            <w:proofErr w:type="spellStart"/>
            <w:r w:rsidRPr="00717C15">
              <w:rPr>
                <w:rFonts w:ascii="仿宋" w:eastAsia="仿宋" w:hAnsi="仿宋" w:cs="宋体" w:hint="eastAsia"/>
                <w:color w:val="000000"/>
                <w:sz w:val="22"/>
                <w:szCs w:val="22"/>
              </w:rPr>
              <w:t>dIMRT</w:t>
            </w:r>
            <w:proofErr w:type="spellEnd"/>
            <w:r w:rsidRPr="00717C15">
              <w:rPr>
                <w:rFonts w:ascii="仿宋" w:eastAsia="仿宋" w:hAnsi="仿宋" w:cs="宋体" w:hint="eastAsia"/>
                <w:color w:val="000000"/>
                <w:sz w:val="22"/>
                <w:szCs w:val="22"/>
              </w:rPr>
              <w:t>动态调强放疗功能</w:t>
            </w:r>
          </w:p>
          <w:p w14:paraId="2E8CB601" w14:textId="5E1462BC"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11.2</w:t>
            </w:r>
            <w:r>
              <w:rPr>
                <w:rFonts w:ascii="仿宋" w:eastAsia="仿宋" w:hAnsi="仿宋" w:cs="宋体" w:hint="eastAsia"/>
                <w:color w:val="000000"/>
                <w:sz w:val="22"/>
                <w:szCs w:val="22"/>
              </w:rPr>
              <w:t xml:space="preserve"> </w:t>
            </w:r>
            <w:proofErr w:type="spellStart"/>
            <w:r w:rsidRPr="00717C15">
              <w:rPr>
                <w:rFonts w:ascii="仿宋" w:eastAsia="仿宋" w:hAnsi="仿宋" w:cs="宋体" w:hint="eastAsia"/>
                <w:color w:val="000000"/>
                <w:sz w:val="22"/>
                <w:szCs w:val="22"/>
              </w:rPr>
              <w:t>sIMRT</w:t>
            </w:r>
            <w:proofErr w:type="spellEnd"/>
            <w:r w:rsidRPr="00717C15">
              <w:rPr>
                <w:rFonts w:ascii="仿宋" w:eastAsia="仿宋" w:hAnsi="仿宋" w:cs="宋体" w:hint="eastAsia"/>
                <w:color w:val="000000"/>
                <w:sz w:val="22"/>
                <w:szCs w:val="22"/>
              </w:rPr>
              <w:t>静态调强放疗</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具备</w:t>
            </w:r>
            <w:proofErr w:type="spellStart"/>
            <w:r w:rsidRPr="00717C15">
              <w:rPr>
                <w:rFonts w:ascii="仿宋" w:eastAsia="仿宋" w:hAnsi="仿宋" w:cs="宋体" w:hint="eastAsia"/>
                <w:color w:val="000000"/>
                <w:sz w:val="22"/>
                <w:szCs w:val="22"/>
              </w:rPr>
              <w:t>sIMRT</w:t>
            </w:r>
            <w:proofErr w:type="spellEnd"/>
            <w:r w:rsidRPr="00717C15">
              <w:rPr>
                <w:rFonts w:ascii="仿宋" w:eastAsia="仿宋" w:hAnsi="仿宋" w:cs="宋体" w:hint="eastAsia"/>
                <w:color w:val="000000"/>
                <w:sz w:val="22"/>
                <w:szCs w:val="22"/>
              </w:rPr>
              <w:t>静态调强放疗功能</w:t>
            </w:r>
          </w:p>
          <w:p w14:paraId="672EFFEE" w14:textId="1B294E82"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11.3</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3D-CRT三维适形放疗</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具备3D-CRT三维适形放疗功能</w:t>
            </w:r>
          </w:p>
          <w:p w14:paraId="111D36D0" w14:textId="3FCAC969"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11.4</w:t>
            </w:r>
            <w:r>
              <w:rPr>
                <w:rFonts w:ascii="仿宋" w:eastAsia="仿宋" w:hAnsi="仿宋" w:cs="宋体" w:hint="eastAsia"/>
                <w:color w:val="000000"/>
                <w:sz w:val="22"/>
                <w:szCs w:val="22"/>
              </w:rPr>
              <w:t xml:space="preserve"> </w:t>
            </w:r>
            <w:proofErr w:type="spellStart"/>
            <w:r w:rsidRPr="00717C15">
              <w:rPr>
                <w:rFonts w:ascii="仿宋" w:eastAsia="仿宋" w:hAnsi="仿宋" w:cs="宋体" w:hint="eastAsia"/>
                <w:color w:val="000000"/>
                <w:sz w:val="22"/>
                <w:szCs w:val="22"/>
              </w:rPr>
              <w:t>SimpleArc</w:t>
            </w:r>
            <w:proofErr w:type="spellEnd"/>
            <w:r w:rsidRPr="00717C15">
              <w:rPr>
                <w:rFonts w:ascii="仿宋" w:eastAsia="仿宋" w:hAnsi="仿宋" w:cs="宋体" w:hint="eastAsia"/>
                <w:color w:val="000000"/>
                <w:sz w:val="22"/>
                <w:szCs w:val="22"/>
              </w:rPr>
              <w:t>固定野旋转放疗</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具备</w:t>
            </w:r>
            <w:proofErr w:type="spellStart"/>
            <w:r w:rsidRPr="00717C15">
              <w:rPr>
                <w:rFonts w:ascii="仿宋" w:eastAsia="仿宋" w:hAnsi="仿宋" w:cs="宋体" w:hint="eastAsia"/>
                <w:color w:val="000000"/>
                <w:sz w:val="22"/>
                <w:szCs w:val="22"/>
              </w:rPr>
              <w:t>SimpleArc</w:t>
            </w:r>
            <w:proofErr w:type="spellEnd"/>
            <w:r w:rsidRPr="00717C15">
              <w:rPr>
                <w:rFonts w:ascii="仿宋" w:eastAsia="仿宋" w:hAnsi="仿宋" w:cs="宋体" w:hint="eastAsia"/>
                <w:color w:val="000000"/>
                <w:sz w:val="22"/>
                <w:szCs w:val="22"/>
              </w:rPr>
              <w:t>固定野旋转放疗功能</w:t>
            </w:r>
          </w:p>
          <w:p w14:paraId="28CC8BE0" w14:textId="2037F1E8" w:rsidR="00717C15" w:rsidRPr="00717C15" w:rsidRDefault="00AB3EAD"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w:t>
            </w:r>
            <w:r w:rsidR="00717C15" w:rsidRPr="00717C15">
              <w:rPr>
                <w:rFonts w:ascii="仿宋" w:eastAsia="仿宋" w:hAnsi="仿宋" w:cs="宋体" w:hint="eastAsia"/>
                <w:color w:val="000000"/>
                <w:sz w:val="22"/>
                <w:szCs w:val="22"/>
              </w:rPr>
              <w:t>11.5</w:t>
            </w:r>
            <w:r w:rsidR="00717C15">
              <w:rPr>
                <w:rFonts w:ascii="仿宋" w:eastAsia="仿宋" w:hAnsi="仿宋" w:cs="宋体" w:hint="eastAsia"/>
                <w:color w:val="000000"/>
                <w:sz w:val="22"/>
                <w:szCs w:val="22"/>
              </w:rPr>
              <w:t xml:space="preserve"> </w:t>
            </w:r>
            <w:r w:rsidR="00717C15" w:rsidRPr="00717C15">
              <w:rPr>
                <w:rFonts w:ascii="仿宋" w:eastAsia="仿宋" w:hAnsi="仿宋" w:cs="宋体" w:hint="eastAsia"/>
                <w:color w:val="000000"/>
                <w:sz w:val="22"/>
                <w:szCs w:val="22"/>
              </w:rPr>
              <w:t>系统具备CT模拟功能</w:t>
            </w:r>
            <w:r w:rsidRPr="00717C15">
              <w:rPr>
                <w:rFonts w:ascii="仿宋" w:eastAsia="仿宋" w:hAnsi="仿宋" w:cs="宋体" w:hint="eastAsia"/>
                <w:color w:val="000000"/>
                <w:sz w:val="22"/>
                <w:szCs w:val="22"/>
              </w:rPr>
              <w:t>：</w:t>
            </w:r>
            <w:r w:rsidR="00717C15" w:rsidRPr="00717C15">
              <w:rPr>
                <w:rFonts w:ascii="仿宋" w:eastAsia="仿宋" w:hAnsi="仿宋" w:cs="宋体" w:hint="eastAsia"/>
                <w:color w:val="000000"/>
                <w:sz w:val="22"/>
                <w:szCs w:val="22"/>
              </w:rPr>
              <w:t>提供</w:t>
            </w:r>
          </w:p>
          <w:p w14:paraId="4A1EE0B3" w14:textId="324FA7C4" w:rsidR="00717C15" w:rsidRPr="00AB3EAD" w:rsidRDefault="00717C15" w:rsidP="00717C15">
            <w:pPr>
              <w:adjustRightInd w:val="0"/>
              <w:snapToGrid w:val="0"/>
              <w:rPr>
                <w:rFonts w:ascii="仿宋" w:eastAsia="仿宋" w:hAnsi="仿宋" w:cs="宋体"/>
                <w:b/>
                <w:bCs/>
                <w:color w:val="000000"/>
                <w:sz w:val="22"/>
                <w:szCs w:val="22"/>
              </w:rPr>
            </w:pPr>
            <w:r w:rsidRPr="00AB3EAD">
              <w:rPr>
                <w:rFonts w:ascii="仿宋" w:eastAsia="仿宋" w:hAnsi="仿宋" w:cs="宋体" w:hint="eastAsia"/>
                <w:b/>
                <w:bCs/>
                <w:color w:val="000000"/>
                <w:sz w:val="22"/>
                <w:szCs w:val="22"/>
              </w:rPr>
              <w:t>12</w:t>
            </w:r>
            <w:r w:rsidR="00AB3EAD" w:rsidRPr="00AB3EAD">
              <w:rPr>
                <w:rFonts w:ascii="仿宋" w:eastAsia="仿宋" w:hAnsi="仿宋" w:cs="宋体" w:hint="eastAsia"/>
                <w:b/>
                <w:bCs/>
                <w:color w:val="000000"/>
                <w:sz w:val="22"/>
                <w:szCs w:val="22"/>
              </w:rPr>
              <w:t>、</w:t>
            </w:r>
            <w:r w:rsidRPr="00AB3EAD">
              <w:rPr>
                <w:rFonts w:ascii="仿宋" w:eastAsia="仿宋" w:hAnsi="仿宋" w:cs="宋体" w:hint="eastAsia"/>
                <w:b/>
                <w:bCs/>
                <w:color w:val="000000"/>
                <w:sz w:val="22"/>
                <w:szCs w:val="22"/>
              </w:rPr>
              <w:t>治疗计划系统</w:t>
            </w:r>
            <w:r w:rsidR="00AB3EAD" w:rsidRPr="00AB3EAD">
              <w:rPr>
                <w:rFonts w:ascii="仿宋" w:eastAsia="仿宋" w:hAnsi="仿宋" w:cs="宋体" w:hint="eastAsia"/>
                <w:b/>
                <w:bCs/>
                <w:color w:val="000000"/>
                <w:sz w:val="22"/>
                <w:szCs w:val="22"/>
              </w:rPr>
              <w:t>：</w:t>
            </w:r>
            <w:r w:rsidRPr="00AB3EAD">
              <w:rPr>
                <w:rFonts w:ascii="仿宋" w:eastAsia="仿宋" w:hAnsi="仿宋" w:cs="宋体" w:hint="eastAsia"/>
                <w:b/>
                <w:bCs/>
                <w:color w:val="000000"/>
                <w:sz w:val="22"/>
                <w:szCs w:val="22"/>
              </w:rPr>
              <w:t>具备</w:t>
            </w:r>
          </w:p>
          <w:p w14:paraId="1D9F0214" w14:textId="1EC4EEB5"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12.1</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数据库系统</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数据库是关系型数据库管理系统，如Oracle, Sybase,  Informix。应建立在符合ANSII规定标准的SQL语言上</w:t>
            </w:r>
          </w:p>
          <w:p w14:paraId="781F84F1" w14:textId="04393FD0"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12.2</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一个数据库</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系统应基于一个综合数据库</w:t>
            </w:r>
          </w:p>
          <w:p w14:paraId="6C3BFCEC" w14:textId="79450D1D" w:rsidR="00717C15" w:rsidRPr="00717C15" w:rsidRDefault="00AB3EAD"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w:t>
            </w:r>
            <w:r w:rsidR="00717C15" w:rsidRPr="00717C15">
              <w:rPr>
                <w:rFonts w:ascii="仿宋" w:eastAsia="仿宋" w:hAnsi="仿宋" w:cs="宋体" w:hint="eastAsia"/>
                <w:color w:val="000000"/>
                <w:sz w:val="22"/>
                <w:szCs w:val="22"/>
              </w:rPr>
              <w:t>12.3</w:t>
            </w:r>
            <w:r w:rsidR="00717C15">
              <w:rPr>
                <w:rFonts w:ascii="仿宋" w:eastAsia="仿宋" w:hAnsi="仿宋" w:cs="宋体" w:hint="eastAsia"/>
                <w:color w:val="000000"/>
                <w:sz w:val="22"/>
                <w:szCs w:val="22"/>
              </w:rPr>
              <w:t xml:space="preserve"> </w:t>
            </w:r>
            <w:r w:rsidR="00717C15" w:rsidRPr="00717C15">
              <w:rPr>
                <w:rFonts w:ascii="仿宋" w:eastAsia="仿宋" w:hAnsi="仿宋" w:cs="宋体" w:hint="eastAsia"/>
                <w:color w:val="000000"/>
                <w:sz w:val="22"/>
                <w:szCs w:val="22"/>
              </w:rPr>
              <w:t>放射治疗计划系统（TPS）工作站数量要求</w:t>
            </w:r>
            <w:r w:rsidRPr="00717C15">
              <w:rPr>
                <w:rFonts w:ascii="仿宋" w:eastAsia="仿宋" w:hAnsi="仿宋" w:cs="宋体" w:hint="eastAsia"/>
                <w:color w:val="000000"/>
                <w:sz w:val="22"/>
                <w:szCs w:val="22"/>
              </w:rPr>
              <w:t>：</w:t>
            </w:r>
            <w:r w:rsidR="00717C15" w:rsidRPr="00717C15">
              <w:rPr>
                <w:rFonts w:ascii="仿宋" w:eastAsia="仿宋" w:hAnsi="仿宋" w:cs="宋体" w:hint="eastAsia"/>
                <w:color w:val="000000"/>
                <w:sz w:val="22"/>
                <w:szCs w:val="22"/>
              </w:rPr>
              <w:t xml:space="preserve">物理师工作站：≥1台；医生勾画工作站：≥2 台 </w:t>
            </w:r>
          </w:p>
          <w:p w14:paraId="5462CED0" w14:textId="650377AF"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12.4</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应用要求</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TPS系统应在通用用户界面中提供如下功能和应用，用户不必再向其它应用软件或平台导入/导出数据</w:t>
            </w:r>
          </w:p>
          <w:p w14:paraId="6DA4DCBF" w14:textId="4D98C3FA" w:rsidR="00717C15" w:rsidRPr="00717C15" w:rsidRDefault="00AB3EAD"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w:t>
            </w:r>
            <w:r w:rsidR="00717C15" w:rsidRPr="00717C15">
              <w:rPr>
                <w:rFonts w:ascii="仿宋" w:eastAsia="仿宋" w:hAnsi="仿宋" w:cs="宋体" w:hint="eastAsia"/>
                <w:color w:val="000000"/>
                <w:sz w:val="22"/>
                <w:szCs w:val="22"/>
              </w:rPr>
              <w:t>12.5</w:t>
            </w:r>
            <w:r w:rsidR="00717C15">
              <w:rPr>
                <w:rFonts w:ascii="仿宋" w:eastAsia="仿宋" w:hAnsi="仿宋" w:cs="宋体" w:hint="eastAsia"/>
                <w:color w:val="000000"/>
                <w:sz w:val="22"/>
                <w:szCs w:val="22"/>
              </w:rPr>
              <w:t xml:space="preserve"> </w:t>
            </w:r>
            <w:r w:rsidR="00717C15" w:rsidRPr="00717C15">
              <w:rPr>
                <w:rFonts w:ascii="仿宋" w:eastAsia="仿宋" w:hAnsi="仿宋" w:cs="宋体" w:hint="eastAsia"/>
                <w:color w:val="000000"/>
                <w:sz w:val="22"/>
                <w:szCs w:val="22"/>
              </w:rPr>
              <w:t>原厂多器官自动勾画功能</w:t>
            </w:r>
            <w:r w:rsidRPr="00717C15">
              <w:rPr>
                <w:rFonts w:ascii="仿宋" w:eastAsia="仿宋" w:hAnsi="仿宋" w:cs="宋体" w:hint="eastAsia"/>
                <w:color w:val="000000"/>
                <w:sz w:val="22"/>
                <w:szCs w:val="22"/>
              </w:rPr>
              <w:t>：</w:t>
            </w:r>
            <w:r w:rsidR="00717C15" w:rsidRPr="00717C15">
              <w:rPr>
                <w:rFonts w:ascii="仿宋" w:eastAsia="仿宋" w:hAnsi="仿宋" w:cs="宋体" w:hint="eastAsia"/>
                <w:color w:val="000000"/>
                <w:sz w:val="22"/>
                <w:szCs w:val="22"/>
              </w:rPr>
              <w:t>能自动勾画≥80个器官（原厂）</w:t>
            </w:r>
          </w:p>
          <w:p w14:paraId="68B58DC3" w14:textId="666D7C5E"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12.6</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剂量算法</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具备三维卷积剂量计算引擎</w:t>
            </w:r>
          </w:p>
          <w:p w14:paraId="180C4DC8" w14:textId="3CC6333B"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12.7</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勾画功能</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具备多种手动勾画工具</w:t>
            </w:r>
          </w:p>
          <w:p w14:paraId="2B10A043" w14:textId="4294E653"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12.7.1</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勾画功能</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具备感兴趣区域密度重置</w:t>
            </w:r>
          </w:p>
          <w:p w14:paraId="37E1036E" w14:textId="04E8E630"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12.7.2</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勾画功能</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基于Dose生成轮廓</w:t>
            </w:r>
          </w:p>
          <w:p w14:paraId="4E4D6BAD" w14:textId="4C65073F"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12.7.3</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勾画功能</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基于HU值生成轮廓</w:t>
            </w:r>
          </w:p>
          <w:p w14:paraId="0B28A817" w14:textId="0E7872B1"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12.7.4</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勾画功能</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支持横断面，冠状面，矢状面，BEV和3D窗口显示患者勾画</w:t>
            </w:r>
          </w:p>
          <w:p w14:paraId="31C51E79" w14:textId="205429B6"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12.7.5</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勾画功能</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可基于融合图像进行勾画</w:t>
            </w:r>
          </w:p>
          <w:p w14:paraId="722ED08F" w14:textId="04512F60"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12.7.6</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勾画功能</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支持勾画轮廓的剪切复制粘贴</w:t>
            </w:r>
          </w:p>
          <w:p w14:paraId="0903FE88" w14:textId="5E35ECE6"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12.7.7</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勾画功能</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支持定位选定的感兴趣区域</w:t>
            </w:r>
          </w:p>
          <w:p w14:paraId="79484F31" w14:textId="6071047F"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12.7.8</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勾画功能</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支持对感兴趣区域的2D/3D的移动</w:t>
            </w:r>
          </w:p>
          <w:p w14:paraId="6612F5F2" w14:textId="561C66A5"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12.7.9</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勾画功能</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对选定的勾画进行6个方向上的外扩或者内缩，并能进行镜像翻转，合并等逻辑运算操作</w:t>
            </w:r>
          </w:p>
          <w:p w14:paraId="00723B88" w14:textId="3CD51DF2"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12.7.10</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勾画功能</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支持多模态图像融合</w:t>
            </w:r>
          </w:p>
          <w:p w14:paraId="39627220" w14:textId="00D2E565"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12.8</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显示功能</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支持以伪彩显示图像序列</w:t>
            </w:r>
          </w:p>
          <w:p w14:paraId="10C1056E" w14:textId="4B163D39"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12.8.1</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显示功能</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手动调节图像配准关系</w:t>
            </w:r>
          </w:p>
          <w:p w14:paraId="57F9F6B2" w14:textId="01DC1E6C"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12.8.2</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显示功能</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支持基于ROI进行图像配准</w:t>
            </w:r>
          </w:p>
          <w:p w14:paraId="2B79EB2C" w14:textId="18A19A7E"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12.8.3</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显示功能</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可视化观察匹配结果</w:t>
            </w:r>
          </w:p>
          <w:p w14:paraId="7F3FCF06" w14:textId="250F52EA"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12.8.4</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DICOM导入导出</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CT，MRI，PET，CR，RT Image DICOM标准图像导入；将结构集，计划，剂量文件导出为DICOM文件</w:t>
            </w:r>
          </w:p>
          <w:p w14:paraId="4DF6036D" w14:textId="2928BC76"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12.8.5</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DICOM RT接口</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支持RT Plan，RT Dose，RT Structure，RT Record格式的数据导入</w:t>
            </w:r>
          </w:p>
          <w:p w14:paraId="71EE5C50" w14:textId="23E9846E"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12.9</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剂量计算与优化</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自定义计算网格的范围和大小</w:t>
            </w:r>
          </w:p>
          <w:p w14:paraId="60586298" w14:textId="6113739D"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12.10</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二维计划</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支持创建简单二维计划</w:t>
            </w:r>
          </w:p>
          <w:p w14:paraId="39CB5309" w14:textId="406F7B6D"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12.11</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计划制作与评估</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提供</w:t>
            </w:r>
          </w:p>
          <w:p w14:paraId="483D56BD" w14:textId="7145202C"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12.11.1</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计划制作与评估</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在一个计划下支持多个不同的照射类型，射野能量和射野技术</w:t>
            </w:r>
          </w:p>
          <w:p w14:paraId="74355BA9" w14:textId="2E4A01FC"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12.11.2</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计划制作与评估</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支持添加光子线计划</w:t>
            </w:r>
          </w:p>
          <w:p w14:paraId="3E0A5BC7" w14:textId="362C4199"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12.11.3</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计划制作与评估</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支持非共面计划设计</w:t>
            </w:r>
          </w:p>
          <w:p w14:paraId="2E6FC506" w14:textId="7B6DA8E0"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12.11.4</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计划制作与评估</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支持逆向调强计划设计</w:t>
            </w:r>
          </w:p>
          <w:p w14:paraId="10E647F5" w14:textId="1AB1B4B8"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12.11.5</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计划制作与评估</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支持设置射野的机架角度，钨门，治疗床，准直器参数</w:t>
            </w:r>
          </w:p>
          <w:p w14:paraId="6D632E22" w14:textId="692C5F11"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12.11.6</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计划制作与评估</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支持自动对穿野的生成</w:t>
            </w:r>
          </w:p>
          <w:p w14:paraId="10EDCE08" w14:textId="740A3ED9"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12.11.7</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计划制作与评估</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支持计划剂量的叠加显示</w:t>
            </w:r>
          </w:p>
          <w:p w14:paraId="0E05D02B" w14:textId="2A7F4615"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12.11.8</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计划制作与评估</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支持计划模拟执行</w:t>
            </w:r>
          </w:p>
          <w:p w14:paraId="100FAB22" w14:textId="5E8404D7"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12.11.9</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计划制作与评估</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支持显示感兴趣区域和感兴趣点的统计信息</w:t>
            </w:r>
          </w:p>
          <w:p w14:paraId="442502F4" w14:textId="5857710B"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12.12</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计划验证</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具备</w:t>
            </w:r>
          </w:p>
          <w:p w14:paraId="5AEF2F0B" w14:textId="53569D45"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12.12.1</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计划验证功能</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支持导入、保存并加载算中的模体图像序列</w:t>
            </w:r>
          </w:p>
          <w:p w14:paraId="24ECA21F" w14:textId="6B43E14F"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12.12.2</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计划验证功能</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支持将当前患者的计划数据拷贝到模体中创建验证计划</w:t>
            </w:r>
          </w:p>
          <w:p w14:paraId="25145309" w14:textId="53EC7E7F"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12.12.3</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计划验证功能</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支持输出验证计划的剂量分布</w:t>
            </w:r>
          </w:p>
          <w:p w14:paraId="17C23698" w14:textId="325A828D"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12.13</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脚本</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具备</w:t>
            </w:r>
          </w:p>
          <w:p w14:paraId="10B53326" w14:textId="5A37DE0B"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12.13.1</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脚本功能</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支持操作的录制</w:t>
            </w:r>
          </w:p>
          <w:p w14:paraId="1277E8B0" w14:textId="508C4C31"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12.13.2</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脚本功能</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支持保存录制的操作</w:t>
            </w:r>
          </w:p>
          <w:p w14:paraId="1D265E0A" w14:textId="7A5A97D6"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12.13.3</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脚本功能</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支持调用系统自带的脚本和用户自定义脚本</w:t>
            </w:r>
          </w:p>
          <w:p w14:paraId="63F25EA7" w14:textId="579E444A" w:rsidR="00717C15" w:rsidRPr="00AB3EAD" w:rsidRDefault="00717C15" w:rsidP="00717C15">
            <w:pPr>
              <w:adjustRightInd w:val="0"/>
              <w:snapToGrid w:val="0"/>
              <w:rPr>
                <w:rFonts w:ascii="仿宋" w:eastAsia="仿宋" w:hAnsi="仿宋" w:cs="宋体"/>
                <w:b/>
                <w:bCs/>
                <w:color w:val="000000"/>
                <w:sz w:val="22"/>
                <w:szCs w:val="22"/>
              </w:rPr>
            </w:pPr>
            <w:r w:rsidRPr="00AB3EAD">
              <w:rPr>
                <w:rFonts w:ascii="仿宋" w:eastAsia="仿宋" w:hAnsi="仿宋" w:cs="宋体" w:hint="eastAsia"/>
                <w:b/>
                <w:bCs/>
                <w:color w:val="000000"/>
                <w:sz w:val="22"/>
                <w:szCs w:val="22"/>
              </w:rPr>
              <w:t>13</w:t>
            </w:r>
            <w:r w:rsidR="00AB3EAD" w:rsidRPr="00AB3EAD">
              <w:rPr>
                <w:rFonts w:ascii="仿宋" w:eastAsia="仿宋" w:hAnsi="仿宋" w:cs="宋体" w:hint="eastAsia"/>
                <w:b/>
                <w:bCs/>
                <w:color w:val="000000"/>
                <w:sz w:val="22"/>
                <w:szCs w:val="22"/>
              </w:rPr>
              <w:t>、</w:t>
            </w:r>
            <w:r w:rsidRPr="00AB3EAD">
              <w:rPr>
                <w:rFonts w:ascii="仿宋" w:eastAsia="仿宋" w:hAnsi="仿宋" w:cs="宋体" w:hint="eastAsia"/>
                <w:b/>
                <w:bCs/>
                <w:color w:val="000000"/>
                <w:sz w:val="22"/>
                <w:szCs w:val="22"/>
              </w:rPr>
              <w:t>放疗专用网络系统</w:t>
            </w:r>
            <w:r w:rsidR="00AB3EAD" w:rsidRPr="00AB3EAD">
              <w:rPr>
                <w:rFonts w:ascii="仿宋" w:eastAsia="仿宋" w:hAnsi="仿宋" w:cs="宋体" w:hint="eastAsia"/>
                <w:b/>
                <w:bCs/>
                <w:color w:val="000000"/>
                <w:sz w:val="22"/>
                <w:szCs w:val="22"/>
              </w:rPr>
              <w:t>：</w:t>
            </w:r>
            <w:r w:rsidRPr="00AB3EAD">
              <w:rPr>
                <w:rFonts w:ascii="仿宋" w:eastAsia="仿宋" w:hAnsi="仿宋" w:cs="宋体" w:hint="eastAsia"/>
                <w:b/>
                <w:bCs/>
                <w:color w:val="000000"/>
                <w:sz w:val="22"/>
                <w:szCs w:val="22"/>
              </w:rPr>
              <w:t>具备</w:t>
            </w:r>
          </w:p>
          <w:p w14:paraId="64260F46" w14:textId="62CC3E07"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13.1</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同品牌网络</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符合国家信息安全管理要求</w:t>
            </w:r>
          </w:p>
          <w:p w14:paraId="2324CBC5" w14:textId="21798EB8"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13.1.1</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远程维修联网服务器</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服务器必须位于中国</w:t>
            </w:r>
          </w:p>
          <w:p w14:paraId="55AA0827" w14:textId="6D36B282"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13.1.2</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联网功能要求</w:t>
            </w:r>
            <w:r w:rsidR="00AB3EAD"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通过网络，可将下列同品牌设备联网</w:t>
            </w:r>
          </w:p>
          <w:p w14:paraId="770793DC" w14:textId="666B158B"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1．加速器</w:t>
            </w:r>
          </w:p>
          <w:p w14:paraId="78C05B00" w14:textId="35265A20"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2．治疗计划系统</w:t>
            </w:r>
          </w:p>
          <w:p w14:paraId="0670076A" w14:textId="32617E63"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3．网络工作站</w:t>
            </w:r>
          </w:p>
          <w:p w14:paraId="12D91D17" w14:textId="3676F425"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13.1.3</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网络适配卡</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100M/1000M自适应PCI32-bit网卡</w:t>
            </w:r>
          </w:p>
          <w:p w14:paraId="2E3DBBF2" w14:textId="4D6A9F89"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13.1.4</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网络操作系统</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Windows Server 2019或更高版本</w:t>
            </w:r>
          </w:p>
          <w:p w14:paraId="115FFC6C" w14:textId="0B45CC0A"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13.2</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软件系统要求</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提供</w:t>
            </w:r>
          </w:p>
          <w:p w14:paraId="44B1E13F" w14:textId="3D2EF1D2"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13.2.1</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服务器数据库系统平台</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请投标方指出采用何种数据库软件及其版本。在交货时，应提供正版软件的使用许可证。</w:t>
            </w:r>
          </w:p>
          <w:p w14:paraId="771AF72A" w14:textId="10AF54B0"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13.2.2</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放疗数据库应用软件</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该应用软件是建立和运行于上述服务器数据库系统平台上的应用软件和用户界面程序。</w:t>
            </w:r>
          </w:p>
          <w:p w14:paraId="6088F8D2" w14:textId="77777777"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所有的病人数据，包括文本资料、图像信息和治疗计划数据，以及治疗过程中产生的图像和文本数据信息，均应集中存储在服务器数据库中，方便管理、备份和所有联网工作站的信息资源共享。</w:t>
            </w:r>
          </w:p>
          <w:p w14:paraId="01BE8628" w14:textId="7C20EB6D"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13.2.3</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用户级别限制</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服务器软件能设置各工作站用户的使用权限</w:t>
            </w:r>
          </w:p>
          <w:p w14:paraId="052D554C" w14:textId="670E16B3"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13.2.4</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一体化数据库和患者管理</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患者数据和治疗数据存储在一个数据库中</w:t>
            </w:r>
          </w:p>
          <w:p w14:paraId="372DF0E5" w14:textId="18586235"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13.3</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网络应用软件基本功能要求</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提供</w:t>
            </w:r>
          </w:p>
          <w:p w14:paraId="787F5912" w14:textId="014E949D"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13.3.1</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患者列表</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创建、管理患者名单，患者状态处理，预览患者的流程状态</w:t>
            </w:r>
          </w:p>
          <w:p w14:paraId="4888FAEE" w14:textId="4D7CDD88"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13.3.2</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治疗排程</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可以进行患者治疗日程的排列，设置治疗排程的间隔，治疗起始日期，对未进行治疗的超时排程，系统可以自动推迟</w:t>
            </w:r>
          </w:p>
          <w:p w14:paraId="4A0F4BCF" w14:textId="4D2601AE"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13.3.3</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治疗疗程</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可以对患者治疗日的治疗时间和疗程进行设定和修改，并显示加速器空余时间</w:t>
            </w:r>
          </w:p>
          <w:p w14:paraId="47DC2BC0" w14:textId="21421765"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13.3.4</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治疗参数确认</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显示患者治疗射野的详细参数，并进行确认</w:t>
            </w:r>
          </w:p>
          <w:p w14:paraId="64873FA3" w14:textId="29DB2D60"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13.3.5</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患者摆位确认</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显示患者治疗的摆位要求，便于技师进行确认</w:t>
            </w:r>
          </w:p>
          <w:p w14:paraId="33A136B8" w14:textId="3F2D6030"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13.3.6</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患者定位模具管理</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可以对放疗定位、摆位附件进行编号和打印标签，并在治疗室内通过系统进行扫描确认，避免使用错误的附件</w:t>
            </w:r>
          </w:p>
          <w:p w14:paraId="4ABCF6E7" w14:textId="282BFE20" w:rsidR="00717C15" w:rsidRPr="00E70A6C" w:rsidRDefault="00717C15" w:rsidP="00717C15">
            <w:pPr>
              <w:adjustRightInd w:val="0"/>
              <w:snapToGrid w:val="0"/>
              <w:rPr>
                <w:rFonts w:ascii="仿宋" w:eastAsia="仿宋" w:hAnsi="仿宋" w:cs="宋体"/>
                <w:b/>
                <w:bCs/>
                <w:color w:val="000000"/>
                <w:sz w:val="22"/>
                <w:szCs w:val="22"/>
              </w:rPr>
            </w:pPr>
            <w:r w:rsidRPr="00E70A6C">
              <w:rPr>
                <w:rFonts w:ascii="仿宋" w:eastAsia="仿宋" w:hAnsi="仿宋" w:cs="宋体" w:hint="eastAsia"/>
                <w:b/>
                <w:bCs/>
                <w:color w:val="000000"/>
                <w:sz w:val="22"/>
                <w:szCs w:val="22"/>
              </w:rPr>
              <w:t>14</w:t>
            </w:r>
            <w:r w:rsidR="00E70A6C" w:rsidRPr="00E70A6C">
              <w:rPr>
                <w:rFonts w:ascii="仿宋" w:eastAsia="仿宋" w:hAnsi="仿宋" w:cs="宋体" w:hint="eastAsia"/>
                <w:b/>
                <w:bCs/>
                <w:color w:val="000000"/>
                <w:sz w:val="22"/>
                <w:szCs w:val="22"/>
              </w:rPr>
              <w:t>、</w:t>
            </w:r>
            <w:r w:rsidRPr="00E70A6C">
              <w:rPr>
                <w:rFonts w:ascii="仿宋" w:eastAsia="仿宋" w:hAnsi="仿宋" w:cs="宋体" w:hint="eastAsia"/>
                <w:b/>
                <w:bCs/>
                <w:color w:val="000000"/>
                <w:sz w:val="22"/>
                <w:szCs w:val="22"/>
              </w:rPr>
              <w:t>配件</w:t>
            </w:r>
            <w:r w:rsidR="00E70A6C" w:rsidRPr="00E70A6C">
              <w:rPr>
                <w:rFonts w:ascii="仿宋" w:eastAsia="仿宋" w:hAnsi="仿宋" w:cs="宋体" w:hint="eastAsia"/>
                <w:b/>
                <w:bCs/>
                <w:color w:val="000000"/>
                <w:sz w:val="22"/>
                <w:szCs w:val="22"/>
              </w:rPr>
              <w:t>：</w:t>
            </w:r>
            <w:r w:rsidRPr="00E70A6C">
              <w:rPr>
                <w:rFonts w:ascii="仿宋" w:eastAsia="仿宋" w:hAnsi="仿宋" w:cs="宋体" w:hint="eastAsia"/>
                <w:b/>
                <w:bCs/>
                <w:color w:val="000000"/>
                <w:sz w:val="22"/>
                <w:szCs w:val="22"/>
              </w:rPr>
              <w:t>具备</w:t>
            </w:r>
          </w:p>
          <w:p w14:paraId="4E58CF63" w14:textId="7A50DC2B"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14.1</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配套固定式激光灯</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≥3只</w:t>
            </w:r>
          </w:p>
          <w:p w14:paraId="4018F024" w14:textId="32BA871C"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14.2</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稳压电源</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具备</w:t>
            </w:r>
          </w:p>
          <w:p w14:paraId="17C1737E" w14:textId="38991D1F"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14.3</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不间断电源UPS</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具备</w:t>
            </w:r>
          </w:p>
          <w:p w14:paraId="73785727" w14:textId="234BE8A2"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14.4</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外水冷机</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具备</w:t>
            </w:r>
          </w:p>
          <w:p w14:paraId="6AB45DB7" w14:textId="503A2305"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14.5</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闭路电视监控系统</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具备</w:t>
            </w:r>
          </w:p>
          <w:p w14:paraId="247C1AB6" w14:textId="7ADBA81B"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14.6</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机械前指针</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具备</w:t>
            </w:r>
          </w:p>
          <w:p w14:paraId="48197ACE" w14:textId="6EB40938"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14.7</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保养工具包</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具备</w:t>
            </w:r>
          </w:p>
          <w:p w14:paraId="1488FDA4" w14:textId="2B7754EA"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14.8</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控制台桌椅</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控制台X1；椅子X2；控制柜X1</w:t>
            </w:r>
          </w:p>
          <w:p w14:paraId="66773705" w14:textId="4852E1B1" w:rsidR="00717C15" w:rsidRPr="00E70A6C" w:rsidRDefault="00717C15" w:rsidP="00717C15">
            <w:pPr>
              <w:adjustRightInd w:val="0"/>
              <w:snapToGrid w:val="0"/>
              <w:rPr>
                <w:rFonts w:ascii="仿宋" w:eastAsia="仿宋" w:hAnsi="仿宋" w:cs="宋体"/>
                <w:b/>
                <w:bCs/>
                <w:color w:val="000000"/>
                <w:sz w:val="22"/>
                <w:szCs w:val="22"/>
              </w:rPr>
            </w:pPr>
            <w:r w:rsidRPr="00E70A6C">
              <w:rPr>
                <w:rFonts w:ascii="仿宋" w:eastAsia="仿宋" w:hAnsi="仿宋" w:cs="宋体" w:hint="eastAsia"/>
                <w:b/>
                <w:bCs/>
                <w:color w:val="000000"/>
                <w:sz w:val="22"/>
                <w:szCs w:val="22"/>
              </w:rPr>
              <w:t>15</w:t>
            </w:r>
            <w:r w:rsidR="00E70A6C" w:rsidRPr="00E70A6C">
              <w:rPr>
                <w:rFonts w:ascii="仿宋" w:eastAsia="仿宋" w:hAnsi="仿宋" w:cs="宋体" w:hint="eastAsia"/>
                <w:b/>
                <w:bCs/>
                <w:color w:val="000000"/>
                <w:sz w:val="22"/>
                <w:szCs w:val="22"/>
              </w:rPr>
              <w:t>、</w:t>
            </w:r>
            <w:r w:rsidRPr="00E70A6C">
              <w:rPr>
                <w:rFonts w:ascii="仿宋" w:eastAsia="仿宋" w:hAnsi="仿宋" w:cs="宋体" w:hint="eastAsia"/>
                <w:b/>
                <w:bCs/>
                <w:color w:val="000000"/>
                <w:sz w:val="22"/>
                <w:szCs w:val="22"/>
              </w:rPr>
              <w:t xml:space="preserve">放疗剂量测量及验证系统 </w:t>
            </w:r>
          </w:p>
          <w:p w14:paraId="0686AEBC" w14:textId="7E3CEA0B"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15.1</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参考级绝对剂量仪</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1套</w:t>
            </w:r>
          </w:p>
          <w:p w14:paraId="77EA15B2" w14:textId="155E0E2F"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15.2</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加速器晨检仪</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1套</w:t>
            </w:r>
          </w:p>
          <w:p w14:paraId="6A4F3EBB" w14:textId="07E7BFF3"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15.3</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固体水</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1套</w:t>
            </w:r>
          </w:p>
          <w:p w14:paraId="7D266984" w14:textId="17329C2A"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15.4</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一维电动小水箱</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1套</w:t>
            </w:r>
          </w:p>
          <w:p w14:paraId="45AAE823" w14:textId="3B01FC17"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15.5</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加速器剂量验证系统</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1套</w:t>
            </w:r>
          </w:p>
          <w:p w14:paraId="489851DE" w14:textId="2989D75B" w:rsidR="00717C15" w:rsidRPr="00E70A6C" w:rsidRDefault="00717C15" w:rsidP="00717C15">
            <w:pPr>
              <w:adjustRightInd w:val="0"/>
              <w:snapToGrid w:val="0"/>
              <w:rPr>
                <w:rFonts w:ascii="仿宋" w:eastAsia="仿宋" w:hAnsi="仿宋" w:cs="宋体"/>
                <w:b/>
                <w:bCs/>
                <w:color w:val="000000"/>
                <w:sz w:val="22"/>
                <w:szCs w:val="22"/>
              </w:rPr>
            </w:pPr>
            <w:r w:rsidRPr="00E70A6C">
              <w:rPr>
                <w:rFonts w:ascii="仿宋" w:eastAsia="仿宋" w:hAnsi="仿宋" w:cs="宋体" w:hint="eastAsia"/>
                <w:b/>
                <w:bCs/>
                <w:color w:val="000000"/>
                <w:sz w:val="22"/>
                <w:szCs w:val="22"/>
              </w:rPr>
              <w:t>16</w:t>
            </w:r>
            <w:r w:rsidR="00E70A6C" w:rsidRPr="00E70A6C">
              <w:rPr>
                <w:rFonts w:ascii="仿宋" w:eastAsia="仿宋" w:hAnsi="仿宋" w:cs="宋体" w:hint="eastAsia"/>
                <w:b/>
                <w:bCs/>
                <w:color w:val="000000"/>
                <w:sz w:val="22"/>
                <w:szCs w:val="22"/>
              </w:rPr>
              <w:t>、</w:t>
            </w:r>
            <w:r w:rsidRPr="00E70A6C">
              <w:rPr>
                <w:rFonts w:ascii="仿宋" w:eastAsia="仿宋" w:hAnsi="仿宋" w:cs="宋体" w:hint="eastAsia"/>
                <w:b/>
                <w:bCs/>
                <w:color w:val="000000"/>
                <w:sz w:val="22"/>
                <w:szCs w:val="22"/>
              </w:rPr>
              <w:t xml:space="preserve">放疗固定产品 </w:t>
            </w:r>
          </w:p>
          <w:p w14:paraId="1689929C" w14:textId="2B78EC3F"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16.1</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头体一体化碳纤维固定板</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1套</w:t>
            </w:r>
          </w:p>
          <w:p w14:paraId="36CA1FCC" w14:textId="3B657685"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16.2</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乳腺托架</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1套</w:t>
            </w:r>
          </w:p>
          <w:p w14:paraId="0332A6A3" w14:textId="6A5048BC"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16.3</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腹部固定架</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1套</w:t>
            </w:r>
          </w:p>
          <w:p w14:paraId="492F604E" w14:textId="06F3BC0B"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16.4</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头部定位膜</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1套</w:t>
            </w:r>
          </w:p>
          <w:p w14:paraId="398E66CE" w14:textId="3DFA8A81"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16.5</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头颈肩膜</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1套</w:t>
            </w:r>
          </w:p>
          <w:p w14:paraId="270ACED8" w14:textId="7FD5CD1F"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16.6</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胸腹部定位膜</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1套</w:t>
            </w:r>
          </w:p>
          <w:p w14:paraId="64ADFE6C" w14:textId="55EE47EC"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16.7</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盆腔定位膜体位真空垫</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1套</w:t>
            </w:r>
          </w:p>
          <w:p w14:paraId="020659CB" w14:textId="398189E0"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16.8</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真空泵</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1套</w:t>
            </w:r>
          </w:p>
          <w:p w14:paraId="48AF6B15" w14:textId="398A8FE9" w:rsidR="00717C15" w:rsidRPr="00E70A6C" w:rsidRDefault="00717C15" w:rsidP="00717C15">
            <w:pPr>
              <w:adjustRightInd w:val="0"/>
              <w:snapToGrid w:val="0"/>
              <w:rPr>
                <w:rFonts w:ascii="仿宋" w:eastAsia="仿宋" w:hAnsi="仿宋" w:cs="宋体"/>
                <w:b/>
                <w:bCs/>
                <w:color w:val="000000"/>
                <w:sz w:val="22"/>
                <w:szCs w:val="22"/>
              </w:rPr>
            </w:pPr>
            <w:r w:rsidRPr="00E70A6C">
              <w:rPr>
                <w:rFonts w:ascii="仿宋" w:eastAsia="仿宋" w:hAnsi="仿宋" w:cs="宋体" w:hint="eastAsia"/>
                <w:b/>
                <w:bCs/>
                <w:color w:val="000000"/>
                <w:sz w:val="22"/>
                <w:szCs w:val="22"/>
              </w:rPr>
              <w:t>17</w:t>
            </w:r>
            <w:r w:rsidR="00E70A6C" w:rsidRPr="00E70A6C">
              <w:rPr>
                <w:rFonts w:ascii="仿宋" w:eastAsia="仿宋" w:hAnsi="仿宋" w:cs="宋体" w:hint="eastAsia"/>
                <w:b/>
                <w:bCs/>
                <w:color w:val="000000"/>
                <w:sz w:val="22"/>
                <w:szCs w:val="22"/>
              </w:rPr>
              <w:t>、</w:t>
            </w:r>
            <w:r w:rsidRPr="00E70A6C">
              <w:rPr>
                <w:rFonts w:ascii="仿宋" w:eastAsia="仿宋" w:hAnsi="仿宋" w:cs="宋体" w:hint="eastAsia"/>
                <w:b/>
                <w:bCs/>
                <w:color w:val="000000"/>
                <w:sz w:val="22"/>
                <w:szCs w:val="22"/>
              </w:rPr>
              <w:t xml:space="preserve">其他辅助产品 </w:t>
            </w:r>
          </w:p>
          <w:p w14:paraId="0CABD02A" w14:textId="3AF4F87B"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17.1</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个人剂量仪</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3个</w:t>
            </w:r>
          </w:p>
          <w:p w14:paraId="365D82F9" w14:textId="5C91E344"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17.2</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场地射线报警仪</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1套</w:t>
            </w:r>
          </w:p>
          <w:p w14:paraId="3C764846" w14:textId="47018D56"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17.3</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巡检仪</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1套</w:t>
            </w:r>
          </w:p>
          <w:p w14:paraId="20BF79A7" w14:textId="21829C1D"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17.4</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温度气压计</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1个</w:t>
            </w:r>
          </w:p>
          <w:p w14:paraId="6CAAB56F" w14:textId="1BE3F88E"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17.5</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电子防潮箱</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1个</w:t>
            </w:r>
          </w:p>
          <w:p w14:paraId="6BFF653F" w14:textId="7E5AB195"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17.6</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有膜组织补偿胶</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1块</w:t>
            </w:r>
          </w:p>
          <w:p w14:paraId="3FDC20E4" w14:textId="3D3AE46F"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17.7</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放疗专用图章</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1套</w:t>
            </w:r>
          </w:p>
          <w:p w14:paraId="7AE6A02B" w14:textId="6D745531" w:rsidR="00717C15" w:rsidRPr="00717C15"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17.8</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球形标记胶带</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2盒</w:t>
            </w:r>
          </w:p>
          <w:p w14:paraId="7742253B" w14:textId="354AE518" w:rsidR="00FF71ED" w:rsidRPr="006B2AF3" w:rsidRDefault="00717C15" w:rsidP="00717C15">
            <w:pPr>
              <w:adjustRightInd w:val="0"/>
              <w:snapToGrid w:val="0"/>
              <w:rPr>
                <w:rFonts w:ascii="仿宋" w:eastAsia="仿宋" w:hAnsi="仿宋" w:cs="宋体"/>
                <w:color w:val="000000"/>
                <w:sz w:val="22"/>
                <w:szCs w:val="22"/>
              </w:rPr>
            </w:pPr>
            <w:r w:rsidRPr="00717C15">
              <w:rPr>
                <w:rFonts w:ascii="仿宋" w:eastAsia="仿宋" w:hAnsi="仿宋" w:cs="宋体" w:hint="eastAsia"/>
                <w:color w:val="000000"/>
                <w:sz w:val="22"/>
                <w:szCs w:val="22"/>
              </w:rPr>
              <w:t>17.9</w:t>
            </w:r>
            <w:r>
              <w:rPr>
                <w:rFonts w:ascii="仿宋" w:eastAsia="仿宋" w:hAnsi="仿宋" w:cs="宋体" w:hint="eastAsia"/>
                <w:color w:val="000000"/>
                <w:sz w:val="22"/>
                <w:szCs w:val="22"/>
              </w:rPr>
              <w:t xml:space="preserve"> </w:t>
            </w:r>
            <w:r w:rsidRPr="00717C15">
              <w:rPr>
                <w:rFonts w:ascii="仿宋" w:eastAsia="仿宋" w:hAnsi="仿宋" w:cs="宋体" w:hint="eastAsia"/>
                <w:color w:val="000000"/>
                <w:sz w:val="22"/>
                <w:szCs w:val="22"/>
              </w:rPr>
              <w:t>靶区标记笔</w:t>
            </w:r>
            <w:r w:rsidR="00E70A6C" w:rsidRPr="00717C15">
              <w:rPr>
                <w:rFonts w:ascii="仿宋" w:eastAsia="仿宋" w:hAnsi="仿宋" w:cs="宋体" w:hint="eastAsia"/>
                <w:color w:val="000000"/>
                <w:sz w:val="22"/>
                <w:szCs w:val="22"/>
              </w:rPr>
              <w:t>：</w:t>
            </w:r>
            <w:r w:rsidRPr="00717C15">
              <w:rPr>
                <w:rFonts w:ascii="仿宋" w:eastAsia="仿宋" w:hAnsi="仿宋" w:cs="宋体" w:hint="eastAsia"/>
                <w:color w:val="000000"/>
                <w:sz w:val="22"/>
                <w:szCs w:val="22"/>
              </w:rPr>
              <w:t>2盒</w:t>
            </w:r>
          </w:p>
        </w:tc>
        <w:tc>
          <w:tcPr>
            <w:tcW w:w="682" w:type="pct"/>
            <w:shd w:val="clear" w:color="auto" w:fill="auto"/>
            <w:vAlign w:val="center"/>
          </w:tcPr>
          <w:p w14:paraId="3F9B4EDB" w14:textId="77777777" w:rsidR="005D3D8D" w:rsidRPr="00783686" w:rsidRDefault="005D3D8D" w:rsidP="00783686">
            <w:pPr>
              <w:adjustRightInd w:val="0"/>
              <w:snapToGrid w:val="0"/>
              <w:rPr>
                <w:rFonts w:ascii="仿宋" w:eastAsia="仿宋" w:hAnsi="仿宋" w:cs="宋体"/>
                <w:color w:val="000000"/>
                <w:sz w:val="22"/>
                <w:szCs w:val="22"/>
              </w:rPr>
            </w:pPr>
          </w:p>
        </w:tc>
      </w:tr>
    </w:tbl>
    <w:p w14:paraId="01EA0741" w14:textId="77777777" w:rsidR="005F4E91" w:rsidRPr="005D3D8D" w:rsidRDefault="005F4E91" w:rsidP="001A2DF1"/>
    <w:sectPr w:rsidR="005F4E91" w:rsidRPr="005D3D8D">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C9052" w14:textId="77777777" w:rsidR="007273E0" w:rsidRDefault="007273E0" w:rsidP="002105ED">
      <w:r>
        <w:separator/>
      </w:r>
    </w:p>
  </w:endnote>
  <w:endnote w:type="continuationSeparator" w:id="0">
    <w:p w14:paraId="722EDF8D" w14:textId="77777777" w:rsidR="007273E0" w:rsidRDefault="007273E0" w:rsidP="00210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FBEBF" w14:textId="77777777" w:rsidR="007273E0" w:rsidRDefault="007273E0" w:rsidP="002105ED">
      <w:r>
        <w:separator/>
      </w:r>
    </w:p>
  </w:footnote>
  <w:footnote w:type="continuationSeparator" w:id="0">
    <w:p w14:paraId="40D0C8EB" w14:textId="77777777" w:rsidR="007273E0" w:rsidRDefault="007273E0" w:rsidP="002105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04F614"/>
    <w:multiLevelType w:val="singleLevel"/>
    <w:tmpl w:val="BA04F614"/>
    <w:lvl w:ilvl="0">
      <w:start w:val="1"/>
      <w:numFmt w:val="decimal"/>
      <w:suff w:val="nothing"/>
      <w:lvlText w:val="%1、"/>
      <w:lvlJc w:val="left"/>
    </w:lvl>
  </w:abstractNum>
  <w:abstractNum w:abstractNumId="1" w15:restartNumberingAfterBreak="0">
    <w:nsid w:val="DFA7DB2D"/>
    <w:multiLevelType w:val="singleLevel"/>
    <w:tmpl w:val="DFA7DB2D"/>
    <w:lvl w:ilvl="0">
      <w:start w:val="1"/>
      <w:numFmt w:val="decimal"/>
      <w:suff w:val="nothing"/>
      <w:lvlText w:val="%1、"/>
      <w:lvlJc w:val="left"/>
    </w:lvl>
  </w:abstractNum>
  <w:abstractNum w:abstractNumId="2" w15:restartNumberingAfterBreak="0">
    <w:nsid w:val="18FF6E25"/>
    <w:multiLevelType w:val="singleLevel"/>
    <w:tmpl w:val="18FF6E25"/>
    <w:lvl w:ilvl="0">
      <w:start w:val="1"/>
      <w:numFmt w:val="decimal"/>
      <w:suff w:val="nothing"/>
      <w:lvlText w:val="%1、"/>
      <w:lvlJc w:val="left"/>
    </w:lvl>
  </w:abstractNum>
  <w:abstractNum w:abstractNumId="3" w15:restartNumberingAfterBreak="0">
    <w:nsid w:val="3E9C3543"/>
    <w:multiLevelType w:val="multilevel"/>
    <w:tmpl w:val="3E9C3543"/>
    <w:lvl w:ilvl="0">
      <w:start w:val="1"/>
      <w:numFmt w:val="decimal"/>
      <w:lvlText w:val="%1."/>
      <w:lvlJc w:val="left"/>
      <w:pPr>
        <w:ind w:left="425" w:hanging="425"/>
      </w:pPr>
    </w:lvl>
    <w:lvl w:ilvl="1">
      <w:start w:val="1"/>
      <w:numFmt w:val="decimal"/>
      <w:lvlText w:val="%1.%2."/>
      <w:lvlJc w:val="left"/>
      <w:pPr>
        <w:ind w:left="567" w:hanging="567"/>
      </w:pPr>
      <w:rPr>
        <w:color w:val="auto"/>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5FC2B1AA"/>
    <w:multiLevelType w:val="singleLevel"/>
    <w:tmpl w:val="5FC2B1AA"/>
    <w:lvl w:ilvl="0">
      <w:start w:val="1"/>
      <w:numFmt w:val="decimal"/>
      <w:suff w:val="nothing"/>
      <w:lvlText w:val="%1、"/>
      <w:lvlJc w:val="left"/>
    </w:lvl>
  </w:abstractNum>
  <w:num w:numId="1" w16cid:durableId="450781967">
    <w:abstractNumId w:val="4"/>
  </w:num>
  <w:num w:numId="2" w16cid:durableId="1887141287">
    <w:abstractNumId w:val="2"/>
  </w:num>
  <w:num w:numId="3" w16cid:durableId="1266234218">
    <w:abstractNumId w:val="1"/>
  </w:num>
  <w:num w:numId="4" w16cid:durableId="588734485">
    <w:abstractNumId w:val="0"/>
  </w:num>
  <w:num w:numId="5" w16cid:durableId="9096545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rawingGridVerticalSpacing w:val="156"/>
  <w:noPunctuationKerning/>
  <w:characterSpacingControl w:val="compressPunctuation"/>
  <w:savePreviewPicture/>
  <w:doNotValidateAgainstSchema/>
  <w:doNotDemarcateInvalidXml/>
  <w:hdrShapeDefaults>
    <o:shapedefaults v:ext="edit" spidmax="2050"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2B84"/>
    <w:rsid w:val="000042C5"/>
    <w:rsid w:val="00064045"/>
    <w:rsid w:val="00077A9A"/>
    <w:rsid w:val="0009051A"/>
    <w:rsid w:val="000A661E"/>
    <w:rsid w:val="000A70CE"/>
    <w:rsid w:val="000A7707"/>
    <w:rsid w:val="000B0D90"/>
    <w:rsid w:val="00115CBC"/>
    <w:rsid w:val="00172A27"/>
    <w:rsid w:val="00177AF3"/>
    <w:rsid w:val="00180111"/>
    <w:rsid w:val="001876E4"/>
    <w:rsid w:val="001A2DF1"/>
    <w:rsid w:val="001A5686"/>
    <w:rsid w:val="001C496F"/>
    <w:rsid w:val="001E1C2D"/>
    <w:rsid w:val="001F4788"/>
    <w:rsid w:val="002105ED"/>
    <w:rsid w:val="00245992"/>
    <w:rsid w:val="00266509"/>
    <w:rsid w:val="0027003E"/>
    <w:rsid w:val="002A2244"/>
    <w:rsid w:val="002A79C0"/>
    <w:rsid w:val="002B583D"/>
    <w:rsid w:val="002D4DB3"/>
    <w:rsid w:val="002F26C4"/>
    <w:rsid w:val="00336DC3"/>
    <w:rsid w:val="003A5433"/>
    <w:rsid w:val="003A669D"/>
    <w:rsid w:val="003C1599"/>
    <w:rsid w:val="003C6376"/>
    <w:rsid w:val="00443953"/>
    <w:rsid w:val="00473F28"/>
    <w:rsid w:val="00485E5F"/>
    <w:rsid w:val="004941E3"/>
    <w:rsid w:val="004A4F24"/>
    <w:rsid w:val="004B4A41"/>
    <w:rsid w:val="004B6DB4"/>
    <w:rsid w:val="004D2CE2"/>
    <w:rsid w:val="004F7C3A"/>
    <w:rsid w:val="0050512F"/>
    <w:rsid w:val="0050594F"/>
    <w:rsid w:val="00505CEA"/>
    <w:rsid w:val="0051267D"/>
    <w:rsid w:val="00520AC0"/>
    <w:rsid w:val="00534E07"/>
    <w:rsid w:val="00554350"/>
    <w:rsid w:val="005679E8"/>
    <w:rsid w:val="00582BEE"/>
    <w:rsid w:val="005906B3"/>
    <w:rsid w:val="005A205F"/>
    <w:rsid w:val="005C024C"/>
    <w:rsid w:val="005D35E8"/>
    <w:rsid w:val="005D3D8D"/>
    <w:rsid w:val="005F11A7"/>
    <w:rsid w:val="005F4E91"/>
    <w:rsid w:val="0066353D"/>
    <w:rsid w:val="00672FB8"/>
    <w:rsid w:val="006B0CE4"/>
    <w:rsid w:val="006B2AF3"/>
    <w:rsid w:val="006C717A"/>
    <w:rsid w:val="006F52BA"/>
    <w:rsid w:val="006F52C9"/>
    <w:rsid w:val="00717C15"/>
    <w:rsid w:val="007273E0"/>
    <w:rsid w:val="00732420"/>
    <w:rsid w:val="00736AAA"/>
    <w:rsid w:val="00783686"/>
    <w:rsid w:val="0079029B"/>
    <w:rsid w:val="007E1C50"/>
    <w:rsid w:val="007F62E2"/>
    <w:rsid w:val="00814E79"/>
    <w:rsid w:val="008216B0"/>
    <w:rsid w:val="00830141"/>
    <w:rsid w:val="00835D17"/>
    <w:rsid w:val="00875801"/>
    <w:rsid w:val="0088482A"/>
    <w:rsid w:val="008D0CF0"/>
    <w:rsid w:val="008F06CA"/>
    <w:rsid w:val="008F5A2E"/>
    <w:rsid w:val="009553C5"/>
    <w:rsid w:val="009B3E66"/>
    <w:rsid w:val="009C054D"/>
    <w:rsid w:val="009D28F2"/>
    <w:rsid w:val="009D630E"/>
    <w:rsid w:val="009D6CDE"/>
    <w:rsid w:val="00A02022"/>
    <w:rsid w:val="00A30D28"/>
    <w:rsid w:val="00A54C96"/>
    <w:rsid w:val="00A54E3D"/>
    <w:rsid w:val="00A86F14"/>
    <w:rsid w:val="00AA52F3"/>
    <w:rsid w:val="00AB0A1B"/>
    <w:rsid w:val="00AB3EAD"/>
    <w:rsid w:val="00AC44D2"/>
    <w:rsid w:val="00AC54CF"/>
    <w:rsid w:val="00AC56AA"/>
    <w:rsid w:val="00AD3FE1"/>
    <w:rsid w:val="00AD702B"/>
    <w:rsid w:val="00B2657A"/>
    <w:rsid w:val="00B2757B"/>
    <w:rsid w:val="00B628BF"/>
    <w:rsid w:val="00B643C8"/>
    <w:rsid w:val="00B71937"/>
    <w:rsid w:val="00B873B4"/>
    <w:rsid w:val="00BB0A6C"/>
    <w:rsid w:val="00BF5350"/>
    <w:rsid w:val="00C04B70"/>
    <w:rsid w:val="00C16573"/>
    <w:rsid w:val="00C17638"/>
    <w:rsid w:val="00C44B76"/>
    <w:rsid w:val="00C53CCC"/>
    <w:rsid w:val="00C918D0"/>
    <w:rsid w:val="00CA14E9"/>
    <w:rsid w:val="00CC3874"/>
    <w:rsid w:val="00CE0AA3"/>
    <w:rsid w:val="00CF7935"/>
    <w:rsid w:val="00D30366"/>
    <w:rsid w:val="00D4193E"/>
    <w:rsid w:val="00D5313D"/>
    <w:rsid w:val="00DD5ED7"/>
    <w:rsid w:val="00DF5768"/>
    <w:rsid w:val="00E1254E"/>
    <w:rsid w:val="00E12956"/>
    <w:rsid w:val="00E22611"/>
    <w:rsid w:val="00E3405B"/>
    <w:rsid w:val="00E70A6C"/>
    <w:rsid w:val="00E85595"/>
    <w:rsid w:val="00E96F05"/>
    <w:rsid w:val="00EA4761"/>
    <w:rsid w:val="00EB7EE5"/>
    <w:rsid w:val="00EF19A9"/>
    <w:rsid w:val="00F12059"/>
    <w:rsid w:val="00F40AF8"/>
    <w:rsid w:val="00F410BF"/>
    <w:rsid w:val="00F47E60"/>
    <w:rsid w:val="00F5234B"/>
    <w:rsid w:val="00F82563"/>
    <w:rsid w:val="00FB7D15"/>
    <w:rsid w:val="00FF23EB"/>
    <w:rsid w:val="00FF71ED"/>
    <w:rsid w:val="0CD855BC"/>
    <w:rsid w:val="0CE04445"/>
    <w:rsid w:val="1FBA043A"/>
    <w:rsid w:val="20E0457E"/>
    <w:rsid w:val="26796818"/>
    <w:rsid w:val="283E6338"/>
    <w:rsid w:val="3EB4051A"/>
    <w:rsid w:val="4A1938BD"/>
    <w:rsid w:val="5824106E"/>
    <w:rsid w:val="58F056AF"/>
    <w:rsid w:val="5C2A553C"/>
    <w:rsid w:val="5CCC666B"/>
    <w:rsid w:val="74CA20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rokecolor="#739cc3">
      <v:fill angle="90" type="gradient">
        <o:fill v:ext="view" type="gradientUnscaled"/>
      </v:fill>
      <v:stroke color="#739cc3" weight="1.25pt"/>
    </o:shapedefaults>
    <o:shapelayout v:ext="edit">
      <o:idmap v:ext="edit" data="2"/>
    </o:shapelayout>
  </w:shapeDefaults>
  <w:decimalSymbol w:val="."/>
  <w:listSeparator w:val=","/>
  <w14:docId w14:val="1A8E2FEC"/>
  <w15:chartTrackingRefBased/>
  <w15:docId w15:val="{24AB4B7D-810C-4DC7-8AAD-0E4703847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框文本 字符"/>
    <w:link w:val="a4"/>
    <w:uiPriority w:val="99"/>
    <w:semiHidden/>
    <w:rPr>
      <w:kern w:val="2"/>
      <w:sz w:val="18"/>
      <w:szCs w:val="18"/>
    </w:rPr>
  </w:style>
  <w:style w:type="paragraph" w:styleId="a5">
    <w:name w:val="Normal (Web)"/>
    <w:basedOn w:val="a"/>
    <w:uiPriority w:val="99"/>
    <w:unhideWhenUsed/>
    <w:pPr>
      <w:spacing w:before="100" w:beforeAutospacing="1" w:after="100" w:afterAutospacing="1"/>
      <w:jc w:val="left"/>
    </w:pPr>
    <w:rPr>
      <w:kern w:val="0"/>
      <w:sz w:val="24"/>
    </w:rPr>
  </w:style>
  <w:style w:type="paragraph" w:styleId="a6">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footer"/>
    <w:basedOn w:val="a"/>
    <w:pPr>
      <w:tabs>
        <w:tab w:val="center" w:pos="4153"/>
        <w:tab w:val="right" w:pos="8306"/>
      </w:tabs>
      <w:snapToGrid w:val="0"/>
      <w:jc w:val="left"/>
    </w:pPr>
    <w:rPr>
      <w:sz w:val="18"/>
    </w:rPr>
  </w:style>
  <w:style w:type="paragraph" w:styleId="a4">
    <w:name w:val="Balloon Text"/>
    <w:basedOn w:val="a"/>
    <w:link w:val="a3"/>
    <w:uiPriority w:val="99"/>
    <w:unhideWhenUsed/>
    <w:rPr>
      <w:sz w:val="18"/>
      <w:szCs w:val="18"/>
      <w:lang w:val="x-none" w:eastAsia="x-none"/>
    </w:rPr>
  </w:style>
  <w:style w:type="character" w:customStyle="1" w:styleId="mini-outputtext1">
    <w:name w:val="mini-outputtext1"/>
    <w:rsid w:val="00CF7935"/>
    <w:rPr>
      <w:vanish w:val="0"/>
      <w:webHidden w:val="0"/>
      <w:specVanish w:val="0"/>
    </w:rPr>
  </w:style>
  <w:style w:type="paragraph" w:styleId="a8">
    <w:name w:val="annotation text"/>
    <w:basedOn w:val="a"/>
    <w:link w:val="a9"/>
    <w:qFormat/>
    <w:rsid w:val="005D3D8D"/>
    <w:pPr>
      <w:jc w:val="left"/>
    </w:pPr>
  </w:style>
  <w:style w:type="character" w:customStyle="1" w:styleId="a9">
    <w:name w:val="批注文字 字符"/>
    <w:basedOn w:val="a0"/>
    <w:link w:val="a8"/>
    <w:qFormat/>
    <w:rsid w:val="005D3D8D"/>
    <w:rPr>
      <w:kern w:val="2"/>
      <w:sz w:val="21"/>
    </w:rPr>
  </w:style>
  <w:style w:type="character" w:styleId="aa">
    <w:name w:val="annotation reference"/>
    <w:semiHidden/>
    <w:unhideWhenUsed/>
    <w:qFormat/>
    <w:rsid w:val="005D3D8D"/>
    <w:rPr>
      <w:sz w:val="21"/>
      <w:szCs w:val="21"/>
    </w:rPr>
  </w:style>
  <w:style w:type="paragraph" w:styleId="ab">
    <w:name w:val="Body Text"/>
    <w:basedOn w:val="a"/>
    <w:link w:val="ac"/>
    <w:uiPriority w:val="99"/>
    <w:semiHidden/>
    <w:unhideWhenUsed/>
    <w:rsid w:val="005D3D8D"/>
    <w:pPr>
      <w:spacing w:after="120"/>
    </w:pPr>
  </w:style>
  <w:style w:type="character" w:customStyle="1" w:styleId="ac">
    <w:name w:val="正文文本 字符"/>
    <w:basedOn w:val="a0"/>
    <w:link w:val="ab"/>
    <w:uiPriority w:val="99"/>
    <w:semiHidden/>
    <w:rsid w:val="005D3D8D"/>
    <w:rPr>
      <w:kern w:val="2"/>
      <w:sz w:val="21"/>
    </w:rPr>
  </w:style>
  <w:style w:type="paragraph" w:styleId="ad">
    <w:name w:val="Body Text First Indent"/>
    <w:basedOn w:val="a"/>
    <w:link w:val="ae"/>
    <w:qFormat/>
    <w:rsid w:val="005D3D8D"/>
    <w:pPr>
      <w:autoSpaceDE w:val="0"/>
      <w:autoSpaceDN w:val="0"/>
      <w:adjustRightInd w:val="0"/>
      <w:spacing w:line="360" w:lineRule="auto"/>
      <w:ind w:rightChars="-10" w:right="-24" w:firstLineChars="225" w:firstLine="425"/>
    </w:pPr>
    <w:rPr>
      <w:rFonts w:ascii="Arial" w:eastAsia="仿宋_GB2312" w:hAnsi="Arial" w:cs="Arial"/>
      <w:kern w:val="0"/>
      <w:sz w:val="24"/>
      <w:szCs w:val="32"/>
    </w:rPr>
  </w:style>
  <w:style w:type="character" w:customStyle="1" w:styleId="ae">
    <w:name w:val="正文文本首行缩进 字符"/>
    <w:basedOn w:val="ac"/>
    <w:link w:val="ad"/>
    <w:rsid w:val="005D3D8D"/>
    <w:rPr>
      <w:rFonts w:ascii="Arial" w:eastAsia="仿宋_GB2312" w:hAnsi="Arial" w:cs="Arial"/>
      <w:kern w:val="2"/>
      <w:sz w:val="24"/>
      <w:szCs w:val="32"/>
    </w:rPr>
  </w:style>
  <w:style w:type="table" w:styleId="af">
    <w:name w:val="Table Grid"/>
    <w:basedOn w:val="a1"/>
    <w:qFormat/>
    <w:rsid w:val="005D3D8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qFormat/>
    <w:rsid w:val="004D2CE2"/>
    <w:pPr>
      <w:ind w:firstLineChars="200" w:firstLine="420"/>
    </w:pPr>
    <w:rPr>
      <w:rFonts w:ascii="Calibri" w:hAnsi="Calibri" w:cs="黑体"/>
      <w:szCs w:val="22"/>
    </w:rPr>
  </w:style>
  <w:style w:type="paragraph" w:styleId="af0">
    <w:name w:val="List Paragraph"/>
    <w:basedOn w:val="a"/>
    <w:link w:val="af1"/>
    <w:uiPriority w:val="34"/>
    <w:qFormat/>
    <w:rsid w:val="001A2DF1"/>
    <w:pPr>
      <w:ind w:firstLineChars="200" w:firstLine="420"/>
    </w:pPr>
    <w:rPr>
      <w:szCs w:val="24"/>
    </w:rPr>
  </w:style>
  <w:style w:type="character" w:customStyle="1" w:styleId="af1">
    <w:name w:val="列表段落 字符"/>
    <w:basedOn w:val="a0"/>
    <w:link w:val="af0"/>
    <w:uiPriority w:val="34"/>
    <w:rsid w:val="001A2DF1"/>
    <w:rPr>
      <w:kern w:val="2"/>
      <w:sz w:val="21"/>
      <w:szCs w:val="24"/>
    </w:rPr>
  </w:style>
  <w:style w:type="paragraph" w:customStyle="1" w:styleId="af2">
    <w:basedOn w:val="a"/>
    <w:next w:val="af0"/>
    <w:uiPriority w:val="34"/>
    <w:qFormat/>
    <w:rsid w:val="00EF19A9"/>
    <w:pPr>
      <w:ind w:firstLineChars="200" w:firstLine="420"/>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5205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2B28E-187D-4CE6-95E0-6C78D305C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7</Pages>
  <Words>892</Words>
  <Characters>5087</Characters>
  <Application>Microsoft Office Word</Application>
  <DocSecurity>0</DocSecurity>
  <PresentationFormat/>
  <Lines>42</Lines>
  <Paragraphs>11</Paragraphs>
  <Slides>0</Slides>
  <Notes>0</Notes>
  <HiddenSlides>0</HiddenSlides>
  <MMClips>0</MMClips>
  <ScaleCrop>false</ScaleCrop>
  <Company>Microsoft</Company>
  <LinksUpToDate>false</LinksUpToDate>
  <CharactersWithSpaces>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****货物或服务类采购项目</dc:title>
  <dc:subject/>
  <dc:creator>Administrator</dc:creator>
  <cp:keywords/>
  <cp:lastModifiedBy>chenyuyangn@outlook.com</cp:lastModifiedBy>
  <cp:revision>13</cp:revision>
  <cp:lastPrinted>2021-06-01T03:44:00Z</cp:lastPrinted>
  <dcterms:created xsi:type="dcterms:W3CDTF">2023-07-03T17:46:00Z</dcterms:created>
  <dcterms:modified xsi:type="dcterms:W3CDTF">2023-07-04T03:28:00Z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